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54CC6" w14:textId="7FF49F60" w:rsidR="004D13EF" w:rsidRPr="009901D5" w:rsidRDefault="004D13EF" w:rsidP="004D13EF">
      <w:pPr>
        <w:pStyle w:val="3GPPHeader"/>
        <w:snapToGrid w:val="0"/>
        <w:rPr>
          <w:sz w:val="22"/>
          <w:szCs w:val="22"/>
        </w:rPr>
      </w:pPr>
      <w:r w:rsidRPr="00F763BB">
        <w:rPr>
          <w:sz w:val="22"/>
          <w:szCs w:val="22"/>
        </w:rPr>
        <w:t>3GPP TSG RAN WG1</w:t>
      </w:r>
      <w:r w:rsidRPr="009901D5">
        <w:rPr>
          <w:sz w:val="22"/>
          <w:szCs w:val="22"/>
        </w:rPr>
        <w:t xml:space="preserve">#104-e                                </w:t>
      </w:r>
      <w:r w:rsidRPr="009901D5">
        <w:rPr>
          <w:sz w:val="22"/>
          <w:szCs w:val="22"/>
        </w:rPr>
        <w:tab/>
      </w:r>
      <w:r w:rsidR="009D4F98" w:rsidRPr="009D4F98">
        <w:rPr>
          <w:sz w:val="22"/>
          <w:szCs w:val="22"/>
        </w:rPr>
        <w:t>R1-2100975</w:t>
      </w:r>
    </w:p>
    <w:p w14:paraId="6786BDAD" w14:textId="4CDE5AA5" w:rsidR="005E1F4B" w:rsidRPr="00A45103" w:rsidRDefault="004D13EF" w:rsidP="004D13EF">
      <w:pPr>
        <w:pStyle w:val="3GPPHeader"/>
        <w:snapToGrid w:val="0"/>
        <w:rPr>
          <w:sz w:val="22"/>
          <w:szCs w:val="22"/>
        </w:rPr>
      </w:pPr>
      <w:r w:rsidRPr="009901D5">
        <w:rPr>
          <w:sz w:val="22"/>
          <w:szCs w:val="22"/>
        </w:rPr>
        <w:t>e-Meeting, January 25</w:t>
      </w:r>
      <w:r w:rsidRPr="0005532F">
        <w:rPr>
          <w:sz w:val="22"/>
          <w:szCs w:val="22"/>
          <w:vertAlign w:val="superscript"/>
        </w:rPr>
        <w:t>th</w:t>
      </w:r>
      <w:r w:rsidR="0005532F">
        <w:rPr>
          <w:sz w:val="22"/>
          <w:szCs w:val="22"/>
        </w:rPr>
        <w:t xml:space="preserve"> </w:t>
      </w:r>
      <w:r w:rsidRPr="009901D5">
        <w:rPr>
          <w:sz w:val="22"/>
          <w:szCs w:val="22"/>
        </w:rPr>
        <w:t>– February 5</w:t>
      </w:r>
      <w:r w:rsidRPr="0005532F">
        <w:rPr>
          <w:sz w:val="22"/>
          <w:szCs w:val="22"/>
          <w:vertAlign w:val="superscript"/>
        </w:rPr>
        <w:t>th</w:t>
      </w:r>
      <w:r w:rsidRPr="009901D5">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70A44F5F"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3C5EA8">
        <w:rPr>
          <w:sz w:val="22"/>
          <w:szCs w:val="22"/>
        </w:rPr>
        <w:t>, FGI</w:t>
      </w:r>
    </w:p>
    <w:p w14:paraId="1CC03627" w14:textId="5A8D2D0D"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DB0F1F" w:rsidRPr="00DB0F1F">
        <w:rPr>
          <w:sz w:val="22"/>
          <w:szCs w:val="22"/>
        </w:rPr>
        <w:t>Scenarios applicable to NB-IoT</w:t>
      </w:r>
      <w:r w:rsidR="0093153F">
        <w:rPr>
          <w:sz w:val="22"/>
          <w:szCs w:val="22"/>
        </w:rPr>
        <w:t xml:space="preserve"> </w:t>
      </w:r>
      <w:r w:rsidR="00F07BD9">
        <w:rPr>
          <w:sz w:val="22"/>
          <w:szCs w:val="22"/>
        </w:rPr>
        <w:t>in NTN</w:t>
      </w:r>
    </w:p>
    <w:p w14:paraId="14EA2A19" w14:textId="0EC0EFE1"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w:t>
      </w:r>
      <w:r w:rsidR="00DB0F1F">
        <w:rPr>
          <w:sz w:val="22"/>
          <w:szCs w:val="22"/>
        </w:rPr>
        <w:t>15</w:t>
      </w:r>
      <w:r w:rsidR="00D07766">
        <w:rPr>
          <w:sz w:val="22"/>
          <w:szCs w:val="22"/>
        </w:rPr>
        <w:t>.</w:t>
      </w:r>
      <w:r w:rsidR="00DB0F1F">
        <w:rPr>
          <w:sz w:val="22"/>
          <w:szCs w:val="22"/>
        </w:rPr>
        <w:t>1</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4E274593" w:rsidR="00FB750F" w:rsidRDefault="00FB750F" w:rsidP="008C47FD">
      <w:pPr>
        <w:spacing w:after="240"/>
      </w:pPr>
      <w:r>
        <w:t>In RAN1#10</w:t>
      </w:r>
      <w:r w:rsidR="008C47FD">
        <w:t>3</w:t>
      </w:r>
      <w:r>
        <w:t xml:space="preserve">-e, </w:t>
      </w:r>
      <w:r w:rsidR="0093394A">
        <w:t>t</w:t>
      </w:r>
      <w:r w:rsidR="0093394A" w:rsidRPr="0093394A">
        <w:t xml:space="preserve">he following IoT NTN reference scenario parameters </w:t>
      </w:r>
      <w:r w:rsidR="004261E2">
        <w:t>have been</w:t>
      </w:r>
      <w:r w:rsidR="0093394A" w:rsidRPr="0093394A">
        <w:t xml:space="preserve"> </w:t>
      </w:r>
      <w:r w:rsidR="004261E2">
        <w:t>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3"/>
        <w:gridCol w:w="2844"/>
        <w:gridCol w:w="2973"/>
      </w:tblGrid>
      <w:tr w:rsidR="0093394A" w:rsidRPr="0093394A" w14:paraId="3C0F98F6" w14:textId="77777777" w:rsidTr="008A310B">
        <w:trPr>
          <w:trHeight w:val="296"/>
        </w:trPr>
        <w:tc>
          <w:tcPr>
            <w:tcW w:w="1889" w:type="pct"/>
            <w:tcMar>
              <w:top w:w="15" w:type="dxa"/>
              <w:left w:w="74" w:type="dxa"/>
              <w:bottom w:w="0" w:type="dxa"/>
              <w:right w:w="74" w:type="dxa"/>
            </w:tcMar>
            <w:vAlign w:val="center"/>
          </w:tcPr>
          <w:p w14:paraId="7935E25E" w14:textId="77A01115" w:rsidR="0093394A" w:rsidRPr="0093394A" w:rsidRDefault="0093394A" w:rsidP="008A310B">
            <w:pPr>
              <w:spacing w:after="240"/>
              <w:jc w:val="left"/>
              <w:rPr>
                <w:b/>
                <w:bCs/>
                <w:lang w:val="en-US"/>
              </w:rPr>
            </w:pPr>
            <w:r w:rsidRPr="0093394A">
              <w:rPr>
                <w:rFonts w:eastAsia="Times New Roman" w:cstheme="minorHAnsi"/>
                <w:b/>
                <w:bCs/>
                <w:lang w:val="en-US" w:eastAsia="en-US"/>
              </w:rPr>
              <w:t>Scenarios</w:t>
            </w:r>
          </w:p>
        </w:tc>
        <w:tc>
          <w:tcPr>
            <w:tcW w:w="1521" w:type="pct"/>
            <w:tcMar>
              <w:top w:w="15" w:type="dxa"/>
              <w:left w:w="74" w:type="dxa"/>
              <w:bottom w:w="0" w:type="dxa"/>
              <w:right w:w="74" w:type="dxa"/>
            </w:tcMar>
            <w:vAlign w:val="center"/>
          </w:tcPr>
          <w:p w14:paraId="233A1D79" w14:textId="52BC55E7" w:rsidR="0093394A" w:rsidRPr="0093394A" w:rsidRDefault="0093394A" w:rsidP="008A310B">
            <w:pPr>
              <w:spacing w:after="240"/>
              <w:jc w:val="left"/>
              <w:rPr>
                <w:b/>
                <w:bCs/>
                <w:lang w:val="en-US"/>
              </w:rPr>
            </w:pPr>
            <w:r w:rsidRPr="0093394A">
              <w:rPr>
                <w:rFonts w:eastAsia="Times New Roman" w:cstheme="minorHAnsi"/>
                <w:b/>
                <w:bCs/>
                <w:color w:val="000000"/>
                <w:lang w:val="en-US" w:eastAsia="en-US"/>
              </w:rPr>
              <w:t xml:space="preserve">GEO based non-terrestrial access network - scenario A </w:t>
            </w:r>
          </w:p>
        </w:tc>
        <w:tc>
          <w:tcPr>
            <w:tcW w:w="1590" w:type="pct"/>
            <w:tcMar>
              <w:top w:w="15" w:type="dxa"/>
              <w:left w:w="74" w:type="dxa"/>
              <w:bottom w:w="0" w:type="dxa"/>
              <w:right w:w="74" w:type="dxa"/>
            </w:tcMar>
            <w:vAlign w:val="center"/>
          </w:tcPr>
          <w:p w14:paraId="07895F09" w14:textId="1E3861C0" w:rsidR="0093394A" w:rsidRPr="0093394A" w:rsidRDefault="0093394A" w:rsidP="008A310B">
            <w:pPr>
              <w:spacing w:after="240"/>
              <w:jc w:val="left"/>
              <w:rPr>
                <w:b/>
                <w:bCs/>
                <w:lang w:val="en-US"/>
              </w:rPr>
            </w:pPr>
            <w:r w:rsidRPr="0093394A">
              <w:rPr>
                <w:rFonts w:eastAsia="Times New Roman" w:cstheme="minorHAnsi"/>
                <w:b/>
                <w:bCs/>
                <w:lang w:val="en-US" w:eastAsia="en-US"/>
              </w:rPr>
              <w:t>LEO based non-terrestrial access network -Scenario B &amp; C</w:t>
            </w:r>
          </w:p>
        </w:tc>
      </w:tr>
      <w:tr w:rsidR="0093394A" w:rsidRPr="0093394A" w14:paraId="21533100" w14:textId="77777777" w:rsidTr="008A310B">
        <w:trPr>
          <w:trHeight w:val="296"/>
        </w:trPr>
        <w:tc>
          <w:tcPr>
            <w:tcW w:w="1889" w:type="pct"/>
            <w:tcMar>
              <w:top w:w="15" w:type="dxa"/>
              <w:left w:w="74" w:type="dxa"/>
              <w:bottom w:w="0" w:type="dxa"/>
              <w:right w:w="74" w:type="dxa"/>
            </w:tcMar>
            <w:vAlign w:val="center"/>
            <w:hideMark/>
          </w:tcPr>
          <w:p w14:paraId="01DE42EC" w14:textId="77777777" w:rsidR="0093394A" w:rsidRPr="0093394A" w:rsidRDefault="0093394A" w:rsidP="008A310B">
            <w:pPr>
              <w:spacing w:after="240"/>
              <w:jc w:val="left"/>
              <w:rPr>
                <w:lang w:val="en-US"/>
              </w:rPr>
            </w:pPr>
            <w:r w:rsidRPr="0093394A">
              <w:rPr>
                <w:lang w:val="en-US"/>
              </w:rPr>
              <w:t>C-IoT device motion on the earth</w:t>
            </w:r>
          </w:p>
        </w:tc>
        <w:tc>
          <w:tcPr>
            <w:tcW w:w="1521" w:type="pct"/>
            <w:tcMar>
              <w:top w:w="15" w:type="dxa"/>
              <w:left w:w="74" w:type="dxa"/>
              <w:bottom w:w="0" w:type="dxa"/>
              <w:right w:w="74" w:type="dxa"/>
            </w:tcMar>
            <w:vAlign w:val="center"/>
            <w:hideMark/>
          </w:tcPr>
          <w:p w14:paraId="46BA1241" w14:textId="77777777" w:rsidR="0093394A" w:rsidRPr="0093394A" w:rsidRDefault="0093394A" w:rsidP="008A310B">
            <w:pPr>
              <w:spacing w:after="240"/>
              <w:jc w:val="left"/>
              <w:rPr>
                <w:lang w:val="en-US"/>
              </w:rPr>
            </w:pPr>
            <w:r w:rsidRPr="0093394A">
              <w:rPr>
                <w:lang w:val="en-US"/>
              </w:rPr>
              <w:t xml:space="preserve">Min 0 km/s (stationary device), max 120 km/h </w:t>
            </w:r>
          </w:p>
        </w:tc>
        <w:tc>
          <w:tcPr>
            <w:tcW w:w="1590" w:type="pct"/>
            <w:tcMar>
              <w:top w:w="15" w:type="dxa"/>
              <w:left w:w="74" w:type="dxa"/>
              <w:bottom w:w="0" w:type="dxa"/>
              <w:right w:w="74" w:type="dxa"/>
            </w:tcMar>
            <w:vAlign w:val="center"/>
            <w:hideMark/>
          </w:tcPr>
          <w:p w14:paraId="6B5B1C22" w14:textId="77777777" w:rsidR="0093394A" w:rsidRPr="0093394A" w:rsidRDefault="0093394A" w:rsidP="008A310B">
            <w:pPr>
              <w:spacing w:after="240"/>
              <w:jc w:val="left"/>
              <w:rPr>
                <w:lang w:val="en-US"/>
              </w:rPr>
            </w:pPr>
            <w:r w:rsidRPr="0093394A">
              <w:rPr>
                <w:lang w:val="en-US"/>
              </w:rPr>
              <w:t>Min 0 km/s (stationary device), max 120 km/h</w:t>
            </w:r>
          </w:p>
        </w:tc>
      </w:tr>
    </w:tbl>
    <w:p w14:paraId="7C5E6990" w14:textId="3237DE0A" w:rsidR="00CA65D6" w:rsidRDefault="00CA65D6" w:rsidP="0093394A">
      <w:pPr>
        <w:snapToGrid w:val="0"/>
        <w:spacing w:before="240"/>
        <w:rPr>
          <w:szCs w:val="22"/>
        </w:rPr>
      </w:pPr>
      <w:r>
        <w:rPr>
          <w:szCs w:val="22"/>
        </w:rPr>
        <w:t>A</w:t>
      </w:r>
      <w:r w:rsidRPr="00CA65D6">
        <w:rPr>
          <w:szCs w:val="22"/>
        </w:rPr>
        <w:t xml:space="preserve">s </w:t>
      </w:r>
      <w:r w:rsidR="003505C3">
        <w:rPr>
          <w:szCs w:val="22"/>
        </w:rPr>
        <w:t>a</w:t>
      </w:r>
      <w:r w:rsidRPr="00CA65D6">
        <w:rPr>
          <w:szCs w:val="22"/>
        </w:rPr>
        <w:t xml:space="preserve"> recommendation from </w:t>
      </w:r>
      <w:r>
        <w:rPr>
          <w:szCs w:val="22"/>
        </w:rPr>
        <w:t xml:space="preserve">the </w:t>
      </w:r>
      <w:r w:rsidRPr="00CA65D6">
        <w:rPr>
          <w:szCs w:val="22"/>
        </w:rPr>
        <w:t>moderator</w:t>
      </w:r>
      <w:r w:rsidR="00493C71">
        <w:rPr>
          <w:szCs w:val="22"/>
        </w:rPr>
        <w:t xml:space="preserve"> in</w:t>
      </w:r>
      <w:r w:rsidR="00C23A09">
        <w:rPr>
          <w:szCs w:val="22"/>
        </w:rPr>
        <w:t xml:space="preserve"> </w:t>
      </w:r>
      <w:hyperlink r:id="rId11" w:history="1">
        <w:r w:rsidR="00C23A09" w:rsidRPr="00C23A09">
          <w:rPr>
            <w:rStyle w:val="Hyperlink"/>
            <w:szCs w:val="22"/>
          </w:rPr>
          <w:t>R1-2008868</w:t>
        </w:r>
      </w:hyperlink>
      <w:r w:rsidR="00C23A09">
        <w:rPr>
          <w:szCs w:val="22"/>
        </w:rPr>
        <w:t xml:space="preserve">, </w:t>
      </w:r>
      <w:r>
        <w:rPr>
          <w:szCs w:val="22"/>
        </w:rPr>
        <w:t xml:space="preserve">the following </w:t>
      </w:r>
      <w:r w:rsidRPr="00CA65D6">
        <w:rPr>
          <w:szCs w:val="22"/>
        </w:rPr>
        <w:t>discussion</w:t>
      </w:r>
      <w:r w:rsidR="00AC5D71">
        <w:rPr>
          <w:szCs w:val="22"/>
        </w:rPr>
        <w:t>s</w:t>
      </w:r>
      <w:r w:rsidRPr="00CA65D6">
        <w:rPr>
          <w:szCs w:val="22"/>
        </w:rPr>
        <w:t xml:space="preserve"> </w:t>
      </w:r>
      <w:r>
        <w:rPr>
          <w:szCs w:val="22"/>
        </w:rPr>
        <w:t>w</w:t>
      </w:r>
      <w:r w:rsidR="00AC5D71">
        <w:rPr>
          <w:szCs w:val="22"/>
        </w:rPr>
        <w:t>ere</w:t>
      </w:r>
      <w:r>
        <w:rPr>
          <w:szCs w:val="22"/>
        </w:rPr>
        <w:t xml:space="preserve"> encouraged</w:t>
      </w:r>
      <w:r w:rsidRPr="00CA65D6">
        <w:rPr>
          <w:szCs w:val="22"/>
        </w:rPr>
        <w:t>.</w:t>
      </w:r>
    </w:p>
    <w:p w14:paraId="355EA6AB" w14:textId="77777777" w:rsidR="0093394A" w:rsidRPr="0093394A" w:rsidRDefault="00C23A09" w:rsidP="0093394A">
      <w:pPr>
        <w:pStyle w:val="ListParagraph"/>
        <w:numPr>
          <w:ilvl w:val="0"/>
          <w:numId w:val="19"/>
        </w:numPr>
        <w:spacing w:before="120"/>
      </w:pPr>
      <w:r w:rsidRPr="00C23A09">
        <w:rPr>
          <w:i/>
          <w:iCs/>
        </w:rPr>
        <w:t xml:space="preserve">FL recommendation on Cube satellites (2nd round outcome): Companies are encouraged to further discuss and contribute in RAN1#104e on Cube satellites scenario that can be seen as sub-scenarios of IoT NTN scenarios B and C. </w:t>
      </w:r>
    </w:p>
    <w:p w14:paraId="18B634BC" w14:textId="30FB57A8" w:rsidR="00BD2064" w:rsidRDefault="00FB750F" w:rsidP="0093394A">
      <w:pPr>
        <w:spacing w:before="120"/>
      </w:pPr>
      <w:r>
        <w:t xml:space="preserve">In this contribution, we </w:t>
      </w:r>
      <w:r w:rsidR="00391B61">
        <w:t xml:space="preserve">will provide </w:t>
      </w:r>
      <w:r>
        <w:t xml:space="preserve">further </w:t>
      </w:r>
      <w:r w:rsidR="00A25E20">
        <w:t>discuss</w:t>
      </w:r>
      <w:r w:rsidR="00391B61">
        <w:t>ion</w:t>
      </w:r>
      <w:r w:rsidR="00A25E20">
        <w:t xml:space="preserve"> </w:t>
      </w:r>
      <w:r w:rsidR="00CA65D6">
        <w:t xml:space="preserve">on </w:t>
      </w:r>
    </w:p>
    <w:p w14:paraId="19127269" w14:textId="5033F9E0" w:rsidR="003C6207" w:rsidRDefault="0093394A" w:rsidP="00CE1EB6">
      <w:pPr>
        <w:numPr>
          <w:ilvl w:val="0"/>
          <w:numId w:val="6"/>
        </w:numPr>
        <w:overflowPunct/>
        <w:autoSpaceDE/>
        <w:autoSpaceDN/>
        <w:adjustRightInd/>
        <w:spacing w:before="120" w:after="0"/>
        <w:contextualSpacing/>
        <w:jc w:val="left"/>
        <w:textAlignment w:val="auto"/>
      </w:pPr>
      <w:r w:rsidRPr="0093394A">
        <w:t>max UE speed of 120 km/h</w:t>
      </w:r>
    </w:p>
    <w:p w14:paraId="51A98EA0" w14:textId="5A0A2E14" w:rsidR="0093394A" w:rsidRPr="0093394A" w:rsidRDefault="008A310B" w:rsidP="00CE1EB6">
      <w:pPr>
        <w:numPr>
          <w:ilvl w:val="0"/>
          <w:numId w:val="6"/>
        </w:numPr>
        <w:overflowPunct/>
        <w:autoSpaceDE/>
        <w:autoSpaceDN/>
        <w:adjustRightInd/>
        <w:spacing w:before="120" w:after="0"/>
        <w:contextualSpacing/>
        <w:jc w:val="left"/>
        <w:textAlignment w:val="auto"/>
      </w:pPr>
      <w:r>
        <w:rPr>
          <w:rFonts w:eastAsia="SimSun"/>
          <w:szCs w:val="22"/>
          <w:lang w:eastAsia="ja-JP"/>
        </w:rPr>
        <w:t>c</w:t>
      </w:r>
      <w:r w:rsidR="0093394A" w:rsidRPr="0093394A">
        <w:rPr>
          <w:rFonts w:eastAsia="SimSun"/>
          <w:szCs w:val="22"/>
          <w:lang w:eastAsia="ja-JP"/>
        </w:rPr>
        <w:t>ube satellites scenario</w:t>
      </w:r>
    </w:p>
    <w:p w14:paraId="3677EB88" w14:textId="77777777" w:rsidR="00975525" w:rsidRDefault="00975525" w:rsidP="00975525">
      <w:pPr>
        <w:overflowPunct/>
        <w:autoSpaceDE/>
        <w:autoSpaceDN/>
        <w:adjustRightInd/>
        <w:spacing w:before="120" w:after="0"/>
        <w:contextualSpacing/>
        <w:jc w:val="left"/>
        <w:textAlignment w:val="auto"/>
      </w:pPr>
    </w:p>
    <w:p w14:paraId="491C27BF" w14:textId="4C49A04F" w:rsidR="00EC2855" w:rsidRDefault="00EC2855" w:rsidP="00EC2855">
      <w:pPr>
        <w:pStyle w:val="Heading1"/>
      </w:pPr>
      <w:r>
        <w:t>Discussion</w:t>
      </w:r>
    </w:p>
    <w:p w14:paraId="07261DDA" w14:textId="5172E4E7" w:rsidR="0093394A" w:rsidRDefault="0093394A" w:rsidP="0093394A">
      <w:pPr>
        <w:pStyle w:val="Heading2"/>
        <w:rPr>
          <w:lang w:val="en-US" w:eastAsia="zh-TW"/>
        </w:rPr>
      </w:pPr>
      <w:r>
        <w:rPr>
          <w:lang w:val="en-US" w:eastAsia="zh-TW"/>
        </w:rPr>
        <w:t>M</w:t>
      </w:r>
      <w:r w:rsidRPr="0093394A">
        <w:rPr>
          <w:lang w:val="en-US" w:eastAsia="zh-TW"/>
        </w:rPr>
        <w:t>ax UE speed of 120 km/h</w:t>
      </w:r>
    </w:p>
    <w:p w14:paraId="3A1EAE33" w14:textId="441AD1C9" w:rsidR="0019447B" w:rsidRDefault="0019447B" w:rsidP="004D1530">
      <w:pPr>
        <w:rPr>
          <w:lang w:val="en-US" w:eastAsia="zh-TW"/>
        </w:rPr>
      </w:pPr>
      <w:r>
        <w:rPr>
          <w:lang w:val="en-US" w:eastAsia="zh-TW"/>
        </w:rPr>
        <w:t xml:space="preserve">For UE mobility, </w:t>
      </w:r>
      <w:r w:rsidR="00020B68">
        <w:rPr>
          <w:lang w:val="en-US" w:eastAsia="zh-TW"/>
        </w:rPr>
        <w:t xml:space="preserve">we have found different </w:t>
      </w:r>
      <w:r w:rsidR="00A53907">
        <w:rPr>
          <w:lang w:val="en-US" w:eastAsia="zh-TW"/>
        </w:rPr>
        <w:t>assumptions</w:t>
      </w:r>
      <w:r w:rsidR="004D1530">
        <w:rPr>
          <w:lang w:val="en-US" w:eastAsia="zh-TW"/>
        </w:rPr>
        <w:t xml:space="preserve"> </w:t>
      </w:r>
      <w:r w:rsidR="00A53907">
        <w:rPr>
          <w:lang w:val="en-US" w:eastAsia="zh-TW"/>
        </w:rPr>
        <w:t>to</w:t>
      </w:r>
      <w:r w:rsidR="004D1530">
        <w:rPr>
          <w:lang w:val="en-US" w:eastAsia="zh-TW"/>
        </w:rPr>
        <w:t xml:space="preserve"> NB-IoT</w:t>
      </w:r>
      <w:r w:rsidR="00020B68">
        <w:rPr>
          <w:lang w:val="en-US" w:eastAsia="zh-TW"/>
        </w:rPr>
        <w:t xml:space="preserve"> in </w:t>
      </w:r>
      <w:r w:rsidR="00AD784F">
        <w:rPr>
          <w:lang w:val="en-US" w:eastAsia="zh-TW"/>
        </w:rPr>
        <w:t>TN and NTN.</w:t>
      </w:r>
    </w:p>
    <w:p w14:paraId="4F88EDA9" w14:textId="3BA0FCF7" w:rsidR="0093394A" w:rsidRDefault="009570C1" w:rsidP="0037309A">
      <w:pPr>
        <w:spacing w:after="240"/>
        <w:rPr>
          <w:lang w:val="en-US" w:eastAsia="zh-TW"/>
        </w:rPr>
      </w:pPr>
      <w:r>
        <w:rPr>
          <w:lang w:val="en-US" w:eastAsia="zh-TW"/>
        </w:rPr>
        <w:t>For NTN i</w:t>
      </w:r>
      <w:r w:rsidR="0093394A">
        <w:rPr>
          <w:lang w:val="en-US" w:eastAsia="zh-TW"/>
        </w:rPr>
        <w:t xml:space="preserve">n TS. 38.821, </w:t>
      </w:r>
      <w:r w:rsidR="0037309A">
        <w:rPr>
          <w:lang w:val="en-US" w:eastAsia="zh-TW"/>
        </w:rPr>
        <w:t xml:space="preserve">companies use the max UE speed = 0 km/h for target performance evaluation, given below. </w:t>
      </w:r>
    </w:p>
    <w:p w14:paraId="48DEAA02" w14:textId="623B794B" w:rsidR="0093394A" w:rsidRDefault="0037309A" w:rsidP="0037309A">
      <w:pPr>
        <w:pStyle w:val="Caption"/>
        <w:keepNext/>
        <w:rPr>
          <w:lang w:val="en-US" w:eastAsia="zh-TW"/>
        </w:rPr>
      </w:pPr>
      <w:r>
        <w:t xml:space="preserve">Table </w:t>
      </w:r>
      <w:r>
        <w:fldChar w:fldCharType="begin"/>
      </w:r>
      <w:r>
        <w:instrText xml:space="preserve"> SEQ Table \* ARABIC </w:instrText>
      </w:r>
      <w:r>
        <w:fldChar w:fldCharType="separate"/>
      </w:r>
      <w:r>
        <w:rPr>
          <w:noProof/>
        </w:rPr>
        <w:t>1</w:t>
      </w:r>
      <w:r>
        <w:fldChar w:fldCharType="end"/>
      </w:r>
      <w:r>
        <w:t>:</w:t>
      </w:r>
      <w:r w:rsidR="0093394A" w:rsidRPr="0093394A">
        <w:rPr>
          <w:lang w:val="en-US" w:eastAsia="zh-TW"/>
        </w:rPr>
        <w:t xml:space="preserve"> Non-Terrestrial network target performances per usage scenarios</w:t>
      </w:r>
      <w:r w:rsidR="008A310B">
        <w:rPr>
          <w:lang w:val="en-US" w:eastAsia="zh-TW"/>
        </w:rPr>
        <w:t xml:space="preserve"> in TS 38.821</w:t>
      </w:r>
    </w:p>
    <w:tbl>
      <w:tblPr>
        <w:tblStyle w:val="TableGrid"/>
        <w:tblW w:w="0" w:type="auto"/>
        <w:tblLook w:val="04A0" w:firstRow="1" w:lastRow="0" w:firstColumn="1" w:lastColumn="0" w:noHBand="0" w:noVBand="1"/>
      </w:tblPr>
      <w:tblGrid>
        <w:gridCol w:w="1157"/>
        <w:gridCol w:w="597"/>
        <w:gridCol w:w="597"/>
        <w:gridCol w:w="809"/>
        <w:gridCol w:w="801"/>
        <w:gridCol w:w="748"/>
        <w:gridCol w:w="1351"/>
        <w:gridCol w:w="1130"/>
        <w:gridCol w:w="2160"/>
      </w:tblGrid>
      <w:tr w:rsidR="0037309A" w14:paraId="65249309" w14:textId="77777777" w:rsidTr="0037309A">
        <w:tc>
          <w:tcPr>
            <w:tcW w:w="0" w:type="auto"/>
            <w:vMerge w:val="restart"/>
            <w:vAlign w:val="center"/>
          </w:tcPr>
          <w:p w14:paraId="3DED4A99" w14:textId="464FD896" w:rsidR="0037309A" w:rsidRDefault="0037309A" w:rsidP="0037309A">
            <w:pPr>
              <w:jc w:val="left"/>
              <w:rPr>
                <w:lang w:val="en-US" w:eastAsia="zh-TW"/>
              </w:rPr>
            </w:pPr>
            <w:r>
              <w:rPr>
                <w:rStyle w:val="fontstyle01"/>
              </w:rPr>
              <w:t>Usage</w:t>
            </w:r>
            <w:r>
              <w:rPr>
                <w:rFonts w:ascii="Arial-BoldMT" w:hAnsi="Arial-BoldMT"/>
                <w:b/>
                <w:bCs/>
                <w:color w:val="000000"/>
                <w:sz w:val="18"/>
                <w:szCs w:val="18"/>
              </w:rPr>
              <w:br/>
            </w:r>
            <w:r>
              <w:rPr>
                <w:rStyle w:val="fontstyle01"/>
              </w:rPr>
              <w:t>scenarios</w:t>
            </w:r>
          </w:p>
        </w:tc>
        <w:tc>
          <w:tcPr>
            <w:tcW w:w="0" w:type="auto"/>
            <w:gridSpan w:val="2"/>
            <w:vAlign w:val="center"/>
          </w:tcPr>
          <w:p w14:paraId="490DC322" w14:textId="30FC3155" w:rsidR="0037309A" w:rsidRDefault="0037309A" w:rsidP="0037309A">
            <w:pPr>
              <w:jc w:val="left"/>
              <w:rPr>
                <w:lang w:val="en-US" w:eastAsia="zh-TW"/>
              </w:rPr>
            </w:pPr>
            <w:r>
              <w:rPr>
                <w:rStyle w:val="fontstyle01"/>
              </w:rPr>
              <w:t>Experience</w:t>
            </w:r>
            <w:r>
              <w:rPr>
                <w:rFonts w:ascii="Arial-BoldMT" w:hAnsi="Arial-BoldMT"/>
                <w:b/>
                <w:bCs/>
                <w:color w:val="000000"/>
                <w:sz w:val="18"/>
                <w:szCs w:val="18"/>
              </w:rPr>
              <w:br/>
            </w:r>
            <w:r>
              <w:rPr>
                <w:rStyle w:val="fontstyle01"/>
              </w:rPr>
              <w:t>data rate</w:t>
            </w:r>
            <w:r>
              <w:rPr>
                <w:rFonts w:ascii="Arial-BoldMT" w:hAnsi="Arial-BoldMT"/>
                <w:b/>
                <w:bCs/>
                <w:color w:val="000000"/>
                <w:sz w:val="18"/>
                <w:szCs w:val="18"/>
              </w:rPr>
              <w:br/>
            </w:r>
            <w:r>
              <w:rPr>
                <w:rStyle w:val="fontstyle01"/>
              </w:rPr>
              <w:t>(note 2)</w:t>
            </w:r>
          </w:p>
        </w:tc>
        <w:tc>
          <w:tcPr>
            <w:tcW w:w="0" w:type="auto"/>
            <w:vMerge w:val="restart"/>
            <w:vAlign w:val="center"/>
          </w:tcPr>
          <w:p w14:paraId="3003D362" w14:textId="746BD938" w:rsidR="0037309A" w:rsidRDefault="0037309A" w:rsidP="0037309A">
            <w:pPr>
              <w:jc w:val="left"/>
              <w:rPr>
                <w:lang w:val="en-US" w:eastAsia="zh-TW"/>
              </w:rPr>
            </w:pPr>
            <w:r>
              <w:rPr>
                <w:rStyle w:val="fontstyle01"/>
              </w:rPr>
              <w:t>Overall</w:t>
            </w:r>
            <w:r>
              <w:rPr>
                <w:rFonts w:ascii="Arial-BoldMT" w:hAnsi="Arial-BoldMT"/>
                <w:b/>
                <w:bCs/>
                <w:color w:val="000000"/>
                <w:sz w:val="18"/>
                <w:szCs w:val="18"/>
              </w:rPr>
              <w:br/>
            </w:r>
            <w:r>
              <w:rPr>
                <w:rStyle w:val="fontstyle01"/>
              </w:rPr>
              <w:t>UE</w:t>
            </w:r>
            <w:r>
              <w:rPr>
                <w:rFonts w:ascii="Arial-BoldMT" w:hAnsi="Arial-BoldMT"/>
                <w:b/>
                <w:bCs/>
                <w:color w:val="000000"/>
                <w:sz w:val="18"/>
                <w:szCs w:val="18"/>
              </w:rPr>
              <w:br/>
            </w:r>
            <w:r>
              <w:rPr>
                <w:rStyle w:val="fontstyle01"/>
              </w:rPr>
              <w:t>density</w:t>
            </w:r>
            <w:r>
              <w:rPr>
                <w:rFonts w:ascii="Arial-BoldMT" w:hAnsi="Arial-BoldMT"/>
                <w:b/>
                <w:bCs/>
                <w:color w:val="000000"/>
                <w:sz w:val="18"/>
                <w:szCs w:val="18"/>
              </w:rPr>
              <w:br/>
            </w:r>
            <w:r>
              <w:rPr>
                <w:rStyle w:val="fontstyle01"/>
              </w:rPr>
              <w:t>per km2</w:t>
            </w:r>
          </w:p>
        </w:tc>
        <w:tc>
          <w:tcPr>
            <w:tcW w:w="0" w:type="auto"/>
            <w:vMerge w:val="restart"/>
            <w:vAlign w:val="center"/>
          </w:tcPr>
          <w:p w14:paraId="1DD11CE3" w14:textId="6879368C" w:rsidR="0037309A" w:rsidRDefault="0037309A" w:rsidP="0037309A">
            <w:pPr>
              <w:jc w:val="left"/>
              <w:rPr>
                <w:lang w:val="en-US" w:eastAsia="zh-TW"/>
              </w:rPr>
            </w:pPr>
            <w:r>
              <w:rPr>
                <w:rStyle w:val="fontstyle01"/>
              </w:rPr>
              <w:t>Activity</w:t>
            </w:r>
            <w:r>
              <w:rPr>
                <w:rFonts w:ascii="Arial-BoldMT" w:hAnsi="Arial-BoldMT"/>
                <w:b/>
                <w:bCs/>
                <w:color w:val="000000"/>
                <w:sz w:val="18"/>
                <w:szCs w:val="18"/>
              </w:rPr>
              <w:br/>
            </w:r>
            <w:r>
              <w:rPr>
                <w:rStyle w:val="fontstyle01"/>
              </w:rPr>
              <w:t>factor</w:t>
            </w:r>
            <w:r>
              <w:rPr>
                <w:rFonts w:ascii="Arial-BoldMT" w:hAnsi="Arial-BoldMT"/>
                <w:b/>
                <w:bCs/>
                <w:color w:val="000000"/>
                <w:sz w:val="18"/>
                <w:szCs w:val="18"/>
              </w:rPr>
              <w:br/>
            </w:r>
            <w:r>
              <w:rPr>
                <w:rStyle w:val="fontstyle01"/>
              </w:rPr>
              <w:t>(note 3)</w:t>
            </w:r>
          </w:p>
        </w:tc>
        <w:tc>
          <w:tcPr>
            <w:tcW w:w="0" w:type="auto"/>
            <w:vMerge w:val="restart"/>
            <w:vAlign w:val="center"/>
          </w:tcPr>
          <w:p w14:paraId="7A4DF279" w14:textId="0D2E86C8" w:rsidR="0037309A" w:rsidRDefault="0037309A" w:rsidP="0037309A">
            <w:pPr>
              <w:jc w:val="left"/>
              <w:rPr>
                <w:lang w:val="en-US" w:eastAsia="zh-TW"/>
              </w:rPr>
            </w:pPr>
            <w:r>
              <w:rPr>
                <w:rStyle w:val="fontstyle01"/>
              </w:rPr>
              <w:t>Max UE</w:t>
            </w:r>
            <w:r>
              <w:rPr>
                <w:rFonts w:ascii="Arial-BoldMT" w:hAnsi="Arial-BoldMT"/>
                <w:b/>
                <w:bCs/>
                <w:color w:val="000000"/>
                <w:sz w:val="18"/>
                <w:szCs w:val="18"/>
              </w:rPr>
              <w:br/>
            </w:r>
            <w:r>
              <w:rPr>
                <w:rStyle w:val="fontstyle01"/>
              </w:rPr>
              <w:t xml:space="preserve">speed </w:t>
            </w:r>
          </w:p>
        </w:tc>
        <w:tc>
          <w:tcPr>
            <w:tcW w:w="0" w:type="auto"/>
            <w:vMerge w:val="restart"/>
            <w:vAlign w:val="center"/>
          </w:tcPr>
          <w:p w14:paraId="1B5C0D23" w14:textId="4CF56C0A" w:rsidR="0037309A" w:rsidRDefault="0037309A" w:rsidP="0037309A">
            <w:pPr>
              <w:jc w:val="left"/>
              <w:rPr>
                <w:lang w:val="en-US" w:eastAsia="zh-TW"/>
              </w:rPr>
            </w:pPr>
            <w:r>
              <w:rPr>
                <w:rStyle w:val="fontstyle01"/>
              </w:rPr>
              <w:t xml:space="preserve">Environment </w:t>
            </w:r>
          </w:p>
        </w:tc>
        <w:tc>
          <w:tcPr>
            <w:tcW w:w="0" w:type="auto"/>
            <w:vMerge w:val="restart"/>
            <w:vAlign w:val="center"/>
          </w:tcPr>
          <w:p w14:paraId="3570B0E3" w14:textId="7E3E9D1C" w:rsidR="0037309A" w:rsidRDefault="0037309A" w:rsidP="0037309A">
            <w:pPr>
              <w:jc w:val="left"/>
              <w:rPr>
                <w:lang w:val="en-US" w:eastAsia="zh-TW"/>
              </w:rPr>
            </w:pPr>
            <w:r>
              <w:rPr>
                <w:rStyle w:val="fontstyle01"/>
              </w:rPr>
              <w:t xml:space="preserve">categories UE </w:t>
            </w:r>
          </w:p>
        </w:tc>
        <w:tc>
          <w:tcPr>
            <w:tcW w:w="0" w:type="auto"/>
            <w:vMerge w:val="restart"/>
            <w:vAlign w:val="center"/>
          </w:tcPr>
          <w:p w14:paraId="3F3EBEA5" w14:textId="431E4770" w:rsidR="0037309A" w:rsidRDefault="0037309A" w:rsidP="0037309A">
            <w:pPr>
              <w:jc w:val="left"/>
              <w:rPr>
                <w:lang w:val="en-US" w:eastAsia="zh-TW"/>
              </w:rPr>
            </w:pPr>
            <w:r>
              <w:rPr>
                <w:rStyle w:val="fontstyle01"/>
              </w:rPr>
              <w:t>Sources</w:t>
            </w:r>
          </w:p>
        </w:tc>
      </w:tr>
      <w:tr w:rsidR="0037309A" w14:paraId="3F4A3E58" w14:textId="77777777" w:rsidTr="0037309A">
        <w:tc>
          <w:tcPr>
            <w:tcW w:w="0" w:type="auto"/>
            <w:vMerge/>
            <w:vAlign w:val="center"/>
          </w:tcPr>
          <w:p w14:paraId="34D0300D" w14:textId="77777777" w:rsidR="0037309A" w:rsidRDefault="0037309A" w:rsidP="0037309A">
            <w:pPr>
              <w:jc w:val="left"/>
              <w:rPr>
                <w:rStyle w:val="fontstyle01"/>
                <w:rFonts w:hint="eastAsia"/>
              </w:rPr>
            </w:pPr>
          </w:p>
        </w:tc>
        <w:tc>
          <w:tcPr>
            <w:tcW w:w="0" w:type="auto"/>
            <w:vAlign w:val="center"/>
          </w:tcPr>
          <w:p w14:paraId="31D03033" w14:textId="7520D8ED" w:rsidR="0037309A" w:rsidRDefault="0037309A" w:rsidP="0037309A">
            <w:pPr>
              <w:jc w:val="left"/>
              <w:rPr>
                <w:rStyle w:val="fontstyle01"/>
                <w:rFonts w:hint="eastAsia"/>
              </w:rPr>
            </w:pPr>
            <w:r>
              <w:rPr>
                <w:rStyle w:val="fontstyle01"/>
              </w:rPr>
              <w:t>DL</w:t>
            </w:r>
          </w:p>
        </w:tc>
        <w:tc>
          <w:tcPr>
            <w:tcW w:w="0" w:type="auto"/>
            <w:vAlign w:val="center"/>
          </w:tcPr>
          <w:p w14:paraId="1AD5E753" w14:textId="0CA63254" w:rsidR="0037309A" w:rsidRDefault="0037309A" w:rsidP="0037309A">
            <w:pPr>
              <w:jc w:val="left"/>
              <w:rPr>
                <w:lang w:val="en-US" w:eastAsia="zh-TW"/>
              </w:rPr>
            </w:pPr>
            <w:r>
              <w:rPr>
                <w:lang w:val="en-US" w:eastAsia="zh-TW"/>
              </w:rPr>
              <w:t>UL</w:t>
            </w:r>
          </w:p>
        </w:tc>
        <w:tc>
          <w:tcPr>
            <w:tcW w:w="0" w:type="auto"/>
            <w:vMerge/>
            <w:vAlign w:val="center"/>
          </w:tcPr>
          <w:p w14:paraId="1B1829FB" w14:textId="77777777" w:rsidR="0037309A" w:rsidRDefault="0037309A" w:rsidP="0037309A">
            <w:pPr>
              <w:jc w:val="left"/>
              <w:rPr>
                <w:rStyle w:val="fontstyle01"/>
                <w:rFonts w:hint="eastAsia"/>
              </w:rPr>
            </w:pPr>
          </w:p>
        </w:tc>
        <w:tc>
          <w:tcPr>
            <w:tcW w:w="0" w:type="auto"/>
            <w:vMerge/>
            <w:vAlign w:val="center"/>
          </w:tcPr>
          <w:p w14:paraId="090F38F6" w14:textId="77777777" w:rsidR="0037309A" w:rsidRDefault="0037309A" w:rsidP="0037309A">
            <w:pPr>
              <w:jc w:val="left"/>
              <w:rPr>
                <w:rStyle w:val="fontstyle01"/>
                <w:rFonts w:hint="eastAsia"/>
              </w:rPr>
            </w:pPr>
          </w:p>
        </w:tc>
        <w:tc>
          <w:tcPr>
            <w:tcW w:w="0" w:type="auto"/>
            <w:vMerge/>
            <w:vAlign w:val="center"/>
          </w:tcPr>
          <w:p w14:paraId="2808E061" w14:textId="77777777" w:rsidR="0037309A" w:rsidRDefault="0037309A" w:rsidP="0037309A">
            <w:pPr>
              <w:jc w:val="left"/>
              <w:rPr>
                <w:rStyle w:val="fontstyle01"/>
                <w:rFonts w:hint="eastAsia"/>
              </w:rPr>
            </w:pPr>
          </w:p>
        </w:tc>
        <w:tc>
          <w:tcPr>
            <w:tcW w:w="0" w:type="auto"/>
            <w:vMerge/>
            <w:vAlign w:val="center"/>
          </w:tcPr>
          <w:p w14:paraId="7794A6C0" w14:textId="77777777" w:rsidR="0037309A" w:rsidRDefault="0037309A" w:rsidP="0037309A">
            <w:pPr>
              <w:jc w:val="left"/>
              <w:rPr>
                <w:rStyle w:val="fontstyle01"/>
                <w:rFonts w:hint="eastAsia"/>
              </w:rPr>
            </w:pPr>
          </w:p>
        </w:tc>
        <w:tc>
          <w:tcPr>
            <w:tcW w:w="0" w:type="auto"/>
            <w:vMerge/>
            <w:vAlign w:val="center"/>
          </w:tcPr>
          <w:p w14:paraId="1CCE18D3" w14:textId="77777777" w:rsidR="0037309A" w:rsidRDefault="0037309A" w:rsidP="0037309A">
            <w:pPr>
              <w:jc w:val="left"/>
              <w:rPr>
                <w:rStyle w:val="fontstyle01"/>
                <w:rFonts w:hint="eastAsia"/>
              </w:rPr>
            </w:pPr>
          </w:p>
        </w:tc>
        <w:tc>
          <w:tcPr>
            <w:tcW w:w="0" w:type="auto"/>
            <w:vMerge/>
            <w:vAlign w:val="center"/>
          </w:tcPr>
          <w:p w14:paraId="299B20E8" w14:textId="77777777" w:rsidR="0037309A" w:rsidRDefault="0037309A" w:rsidP="0037309A">
            <w:pPr>
              <w:jc w:val="left"/>
              <w:rPr>
                <w:rStyle w:val="fontstyle01"/>
                <w:rFonts w:hint="eastAsia"/>
              </w:rPr>
            </w:pPr>
          </w:p>
        </w:tc>
      </w:tr>
      <w:tr w:rsidR="0037309A" w14:paraId="1554CB30" w14:textId="77777777" w:rsidTr="0037309A">
        <w:tc>
          <w:tcPr>
            <w:tcW w:w="0" w:type="auto"/>
            <w:vAlign w:val="center"/>
          </w:tcPr>
          <w:p w14:paraId="4729AAF8" w14:textId="371807A2" w:rsidR="0037309A" w:rsidRDefault="0037309A" w:rsidP="0037309A">
            <w:pPr>
              <w:jc w:val="left"/>
              <w:rPr>
                <w:lang w:val="en-US" w:eastAsia="zh-TW"/>
              </w:rPr>
            </w:pPr>
            <w:r>
              <w:rPr>
                <w:rStyle w:val="fontstyle01"/>
              </w:rPr>
              <w:t>IoT</w:t>
            </w:r>
            <w:r>
              <w:rPr>
                <w:rFonts w:ascii="ArialMT" w:hAnsi="ArialMT"/>
                <w:color w:val="000000"/>
                <w:sz w:val="18"/>
                <w:szCs w:val="18"/>
              </w:rPr>
              <w:br/>
            </w:r>
            <w:r>
              <w:rPr>
                <w:rStyle w:val="fontstyle01"/>
              </w:rPr>
              <w:t>connectivity</w:t>
            </w:r>
            <w:r>
              <w:rPr>
                <w:rFonts w:ascii="ArialMT" w:hAnsi="ArialMT"/>
                <w:color w:val="000000"/>
                <w:sz w:val="18"/>
                <w:szCs w:val="18"/>
              </w:rPr>
              <w:br/>
            </w:r>
            <w:r>
              <w:rPr>
                <w:rStyle w:val="fontstyle01"/>
              </w:rPr>
              <w:t>(note 4)</w:t>
            </w:r>
          </w:p>
        </w:tc>
        <w:tc>
          <w:tcPr>
            <w:tcW w:w="0" w:type="auto"/>
            <w:vAlign w:val="center"/>
          </w:tcPr>
          <w:p w14:paraId="2490B8BF" w14:textId="5CB0EABA" w:rsidR="0037309A" w:rsidRDefault="0037309A" w:rsidP="0037309A">
            <w:pPr>
              <w:jc w:val="left"/>
              <w:rPr>
                <w:lang w:val="en-US" w:eastAsia="zh-TW"/>
              </w:rPr>
            </w:pPr>
            <w:r>
              <w:rPr>
                <w:rStyle w:val="fontstyle01"/>
              </w:rPr>
              <w:t>2</w:t>
            </w:r>
            <w:r>
              <w:rPr>
                <w:rFonts w:ascii="ArialMT" w:hAnsi="ArialMT"/>
                <w:color w:val="000000"/>
                <w:sz w:val="18"/>
                <w:szCs w:val="18"/>
              </w:rPr>
              <w:br/>
            </w:r>
            <w:r>
              <w:rPr>
                <w:rStyle w:val="fontstyle01"/>
              </w:rPr>
              <w:t>kbps</w:t>
            </w:r>
          </w:p>
        </w:tc>
        <w:tc>
          <w:tcPr>
            <w:tcW w:w="0" w:type="auto"/>
            <w:vAlign w:val="center"/>
          </w:tcPr>
          <w:p w14:paraId="5F0C4A41" w14:textId="0A29D62A" w:rsidR="0037309A" w:rsidRDefault="0037309A" w:rsidP="0037309A">
            <w:pPr>
              <w:jc w:val="left"/>
              <w:rPr>
                <w:lang w:val="en-US" w:eastAsia="zh-TW"/>
              </w:rPr>
            </w:pPr>
            <w:r>
              <w:rPr>
                <w:rStyle w:val="fontstyle01"/>
              </w:rPr>
              <w:t>10</w:t>
            </w:r>
            <w:r>
              <w:rPr>
                <w:rFonts w:ascii="ArialMT" w:hAnsi="ArialMT"/>
                <w:color w:val="000000"/>
                <w:sz w:val="18"/>
                <w:szCs w:val="18"/>
              </w:rPr>
              <w:br/>
            </w:r>
            <w:r>
              <w:rPr>
                <w:rStyle w:val="fontstyle01"/>
              </w:rPr>
              <w:t xml:space="preserve">kbps </w:t>
            </w:r>
          </w:p>
        </w:tc>
        <w:tc>
          <w:tcPr>
            <w:tcW w:w="0" w:type="auto"/>
            <w:vAlign w:val="center"/>
          </w:tcPr>
          <w:p w14:paraId="75899BC4" w14:textId="0209AEA7" w:rsidR="0037309A" w:rsidRDefault="0037309A" w:rsidP="0037309A">
            <w:pPr>
              <w:jc w:val="left"/>
              <w:rPr>
                <w:lang w:val="en-US" w:eastAsia="zh-TW"/>
              </w:rPr>
            </w:pPr>
            <w:r>
              <w:rPr>
                <w:rStyle w:val="fontstyle01"/>
              </w:rPr>
              <w:t xml:space="preserve">400 </w:t>
            </w:r>
          </w:p>
        </w:tc>
        <w:tc>
          <w:tcPr>
            <w:tcW w:w="0" w:type="auto"/>
            <w:vAlign w:val="center"/>
          </w:tcPr>
          <w:p w14:paraId="3B29AD95" w14:textId="487DE248" w:rsidR="0037309A" w:rsidRDefault="0037309A" w:rsidP="0037309A">
            <w:pPr>
              <w:jc w:val="left"/>
              <w:rPr>
                <w:lang w:val="en-US" w:eastAsia="zh-TW"/>
              </w:rPr>
            </w:pPr>
            <w:r>
              <w:rPr>
                <w:rStyle w:val="fontstyle01"/>
              </w:rPr>
              <w:t xml:space="preserve">1,00% </w:t>
            </w:r>
          </w:p>
        </w:tc>
        <w:tc>
          <w:tcPr>
            <w:tcW w:w="0" w:type="auto"/>
            <w:vAlign w:val="center"/>
          </w:tcPr>
          <w:p w14:paraId="48F4FEE0" w14:textId="205EC50B" w:rsidR="0037309A" w:rsidRDefault="0037309A" w:rsidP="0037309A">
            <w:pPr>
              <w:jc w:val="left"/>
              <w:rPr>
                <w:lang w:val="en-US" w:eastAsia="zh-TW"/>
              </w:rPr>
            </w:pPr>
            <w:r>
              <w:rPr>
                <w:rStyle w:val="fontstyle01"/>
              </w:rPr>
              <w:t xml:space="preserve">0 km/h </w:t>
            </w:r>
          </w:p>
        </w:tc>
        <w:tc>
          <w:tcPr>
            <w:tcW w:w="0" w:type="auto"/>
            <w:vAlign w:val="center"/>
          </w:tcPr>
          <w:p w14:paraId="79E2B7BB" w14:textId="6EB9FC27" w:rsidR="0037309A" w:rsidRDefault="0037309A" w:rsidP="0037309A">
            <w:pPr>
              <w:jc w:val="left"/>
              <w:rPr>
                <w:lang w:val="en-US" w:eastAsia="zh-TW"/>
              </w:rPr>
            </w:pPr>
            <w:r>
              <w:rPr>
                <w:rStyle w:val="fontstyle01"/>
              </w:rPr>
              <w:t xml:space="preserve">Extreme coverage </w:t>
            </w:r>
          </w:p>
        </w:tc>
        <w:tc>
          <w:tcPr>
            <w:tcW w:w="0" w:type="auto"/>
            <w:vAlign w:val="center"/>
          </w:tcPr>
          <w:p w14:paraId="09AF7168" w14:textId="700B571B" w:rsidR="0037309A" w:rsidRDefault="0037309A" w:rsidP="0037309A">
            <w:pPr>
              <w:jc w:val="left"/>
              <w:rPr>
                <w:lang w:val="en-US" w:eastAsia="zh-TW"/>
              </w:rPr>
            </w:pPr>
            <w:r>
              <w:rPr>
                <w:rStyle w:val="fontstyle01"/>
              </w:rPr>
              <w:t>IoT</w:t>
            </w:r>
          </w:p>
        </w:tc>
        <w:tc>
          <w:tcPr>
            <w:tcW w:w="0" w:type="auto"/>
            <w:vAlign w:val="center"/>
          </w:tcPr>
          <w:p w14:paraId="2A9E489F" w14:textId="1B5013C0" w:rsidR="0037309A" w:rsidRDefault="0037309A" w:rsidP="0037309A">
            <w:pPr>
              <w:jc w:val="left"/>
              <w:rPr>
                <w:lang w:val="en-US" w:eastAsia="zh-TW"/>
              </w:rPr>
            </w:pPr>
            <w:r>
              <w:rPr>
                <w:rStyle w:val="fontstyle01"/>
              </w:rPr>
              <w:t>Device density =&gt; [15]; Data rate and activity facto =&gt; derived from</w:t>
            </w:r>
            <w:r>
              <w:rPr>
                <w:rFonts w:ascii="ArialMT" w:hAnsi="ArialMT"/>
                <w:color w:val="000000"/>
                <w:sz w:val="18"/>
                <w:szCs w:val="18"/>
              </w:rPr>
              <w:br/>
            </w:r>
            <w:r>
              <w:rPr>
                <w:rStyle w:val="fontstyle01"/>
              </w:rPr>
              <w:t>[14] annex E.2 "Traffic</w:t>
            </w:r>
            <w:r>
              <w:rPr>
                <w:rFonts w:ascii="ArialMT" w:hAnsi="ArialMT"/>
                <w:color w:val="000000"/>
                <w:sz w:val="18"/>
                <w:szCs w:val="18"/>
              </w:rPr>
              <w:br/>
            </w:r>
            <w:r>
              <w:rPr>
                <w:rStyle w:val="fontstyle01"/>
              </w:rPr>
              <w:t>models for Cellular IoT"</w:t>
            </w:r>
          </w:p>
        </w:tc>
      </w:tr>
    </w:tbl>
    <w:p w14:paraId="5D5A716F" w14:textId="0D290F4A" w:rsidR="0019447B" w:rsidRDefault="001330ED" w:rsidP="00A54B6A">
      <w:pPr>
        <w:spacing w:before="240"/>
        <w:rPr>
          <w:lang w:val="en-US" w:eastAsia="zh-TW"/>
        </w:rPr>
      </w:pPr>
      <w:r>
        <w:rPr>
          <w:lang w:val="en-US" w:eastAsia="zh-TW"/>
        </w:rPr>
        <w:t xml:space="preserve">For TN, we have found </w:t>
      </w:r>
      <w:hyperlink r:id="rId12" w:history="1">
        <w:r w:rsidRPr="001330ED">
          <w:rPr>
            <w:rStyle w:val="Hyperlink"/>
            <w:lang w:eastAsia="zh-TW"/>
          </w:rPr>
          <w:t>RP-202689</w:t>
        </w:r>
      </w:hyperlink>
      <w:r w:rsidR="009C3430">
        <w:rPr>
          <w:lang w:val="en-US" w:eastAsia="zh-TW"/>
        </w:rPr>
        <w:t xml:space="preserve"> </w:t>
      </w:r>
      <w:r w:rsidR="00A82FDC">
        <w:rPr>
          <w:lang w:val="en-US" w:eastAsia="zh-TW"/>
        </w:rPr>
        <w:t xml:space="preserve">mentions UE mobility </w:t>
      </w:r>
      <w:r w:rsidR="00A53907">
        <w:rPr>
          <w:lang w:val="en-US" w:eastAsia="zh-TW"/>
        </w:rPr>
        <w:t>is</w:t>
      </w:r>
      <w:r w:rsidR="00B41197">
        <w:rPr>
          <w:lang w:val="en-US" w:eastAsia="zh-TW"/>
        </w:rPr>
        <w:t xml:space="preserve"> based on </w:t>
      </w:r>
      <w:r w:rsidR="00FC2253">
        <w:rPr>
          <w:lang w:val="en-US" w:eastAsia="zh-TW"/>
        </w:rPr>
        <w:t>terrestrial NB-IoT</w:t>
      </w:r>
      <w:r w:rsidR="0010667E">
        <w:rPr>
          <w:lang w:val="en-US" w:eastAsia="zh-TW"/>
        </w:rPr>
        <w:t xml:space="preserve"> assumptions</w:t>
      </w:r>
      <w:r w:rsidR="00325494">
        <w:rPr>
          <w:lang w:val="en-US" w:eastAsia="zh-TW"/>
        </w:rPr>
        <w:t>, given below.</w:t>
      </w:r>
    </w:p>
    <w:tbl>
      <w:tblPr>
        <w:tblStyle w:val="TableGrid"/>
        <w:tblW w:w="0" w:type="auto"/>
        <w:tblLook w:val="04A0" w:firstRow="1" w:lastRow="0" w:firstColumn="1" w:lastColumn="0" w:noHBand="0" w:noVBand="1"/>
      </w:tblPr>
      <w:tblGrid>
        <w:gridCol w:w="9350"/>
      </w:tblGrid>
      <w:tr w:rsidR="0019447B" w14:paraId="0CEA8041" w14:textId="77777777" w:rsidTr="0019447B">
        <w:tc>
          <w:tcPr>
            <w:tcW w:w="9350" w:type="dxa"/>
          </w:tcPr>
          <w:p w14:paraId="2B74CD70" w14:textId="77777777" w:rsidR="0019447B" w:rsidRDefault="00111512" w:rsidP="0019447B">
            <w:pPr>
              <w:snapToGrid w:val="0"/>
              <w:spacing w:before="120"/>
              <w:rPr>
                <w:szCs w:val="22"/>
              </w:rPr>
            </w:pPr>
            <w:hyperlink r:id="rId13" w:history="1">
              <w:r w:rsidR="0019447B" w:rsidRPr="001E6B16">
                <w:rPr>
                  <w:rStyle w:val="Hyperlink"/>
                </w:rPr>
                <w:t>RP-202689</w:t>
              </w:r>
            </w:hyperlink>
          </w:p>
          <w:p w14:paraId="3AFA09D8" w14:textId="77777777" w:rsidR="0019447B" w:rsidRPr="00D26A00" w:rsidRDefault="0019447B" w:rsidP="0019447B">
            <w:pPr>
              <w:snapToGrid w:val="0"/>
              <w:spacing w:before="120"/>
              <w:rPr>
                <w:szCs w:val="22"/>
              </w:rPr>
            </w:pPr>
            <w:r w:rsidRPr="00D26A00">
              <w:rPr>
                <w:szCs w:val="22"/>
              </w:rPr>
              <w:t>The first objective of this Study is to identify scenarios applicable to NB-IoT/</w:t>
            </w:r>
            <w:proofErr w:type="spellStart"/>
            <w:r w:rsidRPr="00D26A00">
              <w:rPr>
                <w:szCs w:val="22"/>
              </w:rPr>
              <w:t>eMTC</w:t>
            </w:r>
            <w:proofErr w:type="spellEnd"/>
            <w:r w:rsidRPr="00D26A00">
              <w:rPr>
                <w:szCs w:val="22"/>
              </w:rPr>
              <w:t xml:space="preserve"> [RAN1, RAN2], including:</w:t>
            </w:r>
          </w:p>
          <w:p w14:paraId="25587A3D" w14:textId="77777777" w:rsidR="0019447B" w:rsidRPr="00D26A00" w:rsidRDefault="0019447B" w:rsidP="0019447B">
            <w:pPr>
              <w:pStyle w:val="ListParagraph"/>
              <w:numPr>
                <w:ilvl w:val="0"/>
                <w:numId w:val="23"/>
              </w:numPr>
              <w:spacing w:before="120"/>
            </w:pPr>
            <w:r w:rsidRPr="00D26A00">
              <w:t>Bands of interest in sub 6 GHz</w:t>
            </w:r>
          </w:p>
          <w:p w14:paraId="4E5636AC" w14:textId="77777777" w:rsidR="0019447B" w:rsidRPr="00D26A00" w:rsidRDefault="0019447B" w:rsidP="0019447B">
            <w:pPr>
              <w:pStyle w:val="ListParagraph"/>
              <w:numPr>
                <w:ilvl w:val="0"/>
                <w:numId w:val="23"/>
              </w:numPr>
              <w:spacing w:before="120"/>
            </w:pPr>
            <w:r w:rsidRPr="00D26A00">
              <w:t xml:space="preserve">Device type with PC3 or PC5 (LEO and GEO) </w:t>
            </w:r>
          </w:p>
          <w:p w14:paraId="5C7C4D62" w14:textId="77777777" w:rsidR="0019447B" w:rsidRPr="00D26A00" w:rsidRDefault="0019447B" w:rsidP="0019447B">
            <w:pPr>
              <w:pStyle w:val="ListParagraph"/>
              <w:numPr>
                <w:ilvl w:val="0"/>
                <w:numId w:val="23"/>
              </w:numPr>
              <w:spacing w:before="120"/>
            </w:pPr>
            <w:r w:rsidRPr="00D26A00">
              <w:t xml:space="preserve">Satellite constellation orbit LEO and GEO </w:t>
            </w:r>
          </w:p>
          <w:p w14:paraId="27B18DD5" w14:textId="77777777" w:rsidR="0019447B" w:rsidRPr="00D26A00" w:rsidRDefault="0019447B" w:rsidP="0019447B">
            <w:pPr>
              <w:pStyle w:val="ListParagraph"/>
              <w:numPr>
                <w:ilvl w:val="0"/>
                <w:numId w:val="23"/>
              </w:numPr>
              <w:spacing w:before="120"/>
            </w:pPr>
            <w:r w:rsidRPr="00D26A00">
              <w:t>Transparent payload.</w:t>
            </w:r>
          </w:p>
          <w:p w14:paraId="619AE710" w14:textId="77777777" w:rsidR="0019447B" w:rsidRPr="00D26A00" w:rsidRDefault="0019447B" w:rsidP="0019447B">
            <w:pPr>
              <w:pStyle w:val="ListParagraph"/>
              <w:numPr>
                <w:ilvl w:val="0"/>
                <w:numId w:val="23"/>
              </w:numPr>
              <w:spacing w:before="120"/>
            </w:pPr>
            <w:r w:rsidRPr="00D26A00">
              <w:t>Link budget</w:t>
            </w:r>
          </w:p>
          <w:p w14:paraId="0E9F43FB" w14:textId="77777777" w:rsidR="0019447B" w:rsidRPr="00D26A00" w:rsidRDefault="0019447B" w:rsidP="0019447B">
            <w:pPr>
              <w:snapToGrid w:val="0"/>
              <w:spacing w:before="120"/>
              <w:rPr>
                <w:szCs w:val="22"/>
              </w:rPr>
            </w:pPr>
            <w:r w:rsidRPr="00D26A00">
              <w:rPr>
                <w:szCs w:val="22"/>
              </w:rPr>
              <w:t>NOTE 1: This first objective will be based on the scenarios documented in TR 38.821.</w:t>
            </w:r>
          </w:p>
          <w:p w14:paraId="36D7B93F" w14:textId="5D3659AF" w:rsidR="0019447B" w:rsidRPr="0019447B" w:rsidRDefault="0019447B" w:rsidP="0019447B">
            <w:pPr>
              <w:snapToGrid w:val="0"/>
              <w:spacing w:before="120"/>
              <w:rPr>
                <w:szCs w:val="22"/>
              </w:rPr>
            </w:pPr>
            <w:r w:rsidRPr="00D26A00">
              <w:rPr>
                <w:szCs w:val="22"/>
              </w:rPr>
              <w:t>NOTE 2: UE mobility assumptions follow terrestrial NB-IoT/</w:t>
            </w:r>
            <w:proofErr w:type="spellStart"/>
            <w:r w:rsidRPr="00D26A00">
              <w:rPr>
                <w:szCs w:val="22"/>
              </w:rPr>
              <w:t>eMTC</w:t>
            </w:r>
            <w:proofErr w:type="spellEnd"/>
            <w:r w:rsidRPr="00D26A00">
              <w:rPr>
                <w:szCs w:val="22"/>
              </w:rPr>
              <w:t xml:space="preserve"> assumptions.</w:t>
            </w:r>
          </w:p>
        </w:tc>
      </w:tr>
    </w:tbl>
    <w:p w14:paraId="219B7EDD" w14:textId="25AD775B" w:rsidR="00A14388" w:rsidRPr="009A1CF9" w:rsidRDefault="00B0489C" w:rsidP="00D87231">
      <w:pPr>
        <w:snapToGrid w:val="0"/>
        <w:spacing w:before="240"/>
        <w:rPr>
          <w:szCs w:val="22"/>
        </w:rPr>
      </w:pPr>
      <w:r>
        <w:t xml:space="preserve">However, </w:t>
      </w:r>
      <w:r w:rsidR="00647FCC">
        <w:t xml:space="preserve">if </w:t>
      </w:r>
      <w:r w:rsidR="00647FCC" w:rsidRPr="00647FCC">
        <w:t>LEO</w:t>
      </w:r>
      <w:r w:rsidR="009A1CF9">
        <w:t xml:space="preserve">-based NW shall be one of the applicable scenarios as shown in </w:t>
      </w:r>
      <w:hyperlink r:id="rId14" w:history="1">
        <w:r w:rsidR="009A1CF9" w:rsidRPr="001E6B16">
          <w:rPr>
            <w:rStyle w:val="Hyperlink"/>
          </w:rPr>
          <w:t>RP-202689</w:t>
        </w:r>
      </w:hyperlink>
      <w:r w:rsidRPr="00B0489C">
        <w:t xml:space="preserve">, then there </w:t>
      </w:r>
      <w:r w:rsidR="009A1CF9">
        <w:t>shall be</w:t>
      </w:r>
      <w:r w:rsidRPr="00B0489C">
        <w:t xml:space="preserve"> no issue to support GEO-based NW with the max UE speed = 1200 km/h.</w:t>
      </w:r>
      <w:r w:rsidR="002109A8">
        <w:t xml:space="preserve"> </w:t>
      </w:r>
    </w:p>
    <w:p w14:paraId="0CBBB920" w14:textId="351798CC" w:rsidR="008A310B" w:rsidRDefault="006D090A" w:rsidP="00B0489C">
      <w:pPr>
        <w:snapToGrid w:val="0"/>
        <w:spacing w:before="120"/>
        <w:rPr>
          <w:lang w:val="en-US" w:eastAsia="zh-TW"/>
        </w:rPr>
      </w:pPr>
      <w:r>
        <w:t xml:space="preserve">Note that </w:t>
      </w:r>
      <w:r w:rsidR="00EE76EC">
        <w:t>f</w:t>
      </w:r>
      <w:r w:rsidR="008A310B">
        <w:rPr>
          <w:lang w:val="en-US" w:eastAsia="zh-TW"/>
        </w:rPr>
        <w:t>or LEO-based NW, support of max UE speed = 0 km/h or max UE speed = 1200 km/h might be the same changeling, regarding a serving satellite could move up to 7.5 km per hour.</w:t>
      </w:r>
      <w:r w:rsidR="00A54B6A">
        <w:rPr>
          <w:lang w:val="en-US" w:eastAsia="zh-TW"/>
        </w:rPr>
        <w:t xml:space="preserve"> </w:t>
      </w:r>
    </w:p>
    <w:p w14:paraId="0B1130EB" w14:textId="206586D6" w:rsidR="00DC3E49" w:rsidRDefault="006D090A" w:rsidP="006D090A">
      <w:pPr>
        <w:pStyle w:val="Proposal"/>
        <w:rPr>
          <w:lang w:val="en-US" w:eastAsia="zh-TW"/>
        </w:rPr>
      </w:pPr>
      <w:bookmarkStart w:id="0" w:name="_Toc61854568"/>
      <w:r w:rsidRPr="006D090A">
        <w:rPr>
          <w:lang w:val="en-US" w:eastAsia="zh-TW"/>
        </w:rPr>
        <w:t xml:space="preserve">Support of max UE speed of 120 km/h shall be </w:t>
      </w:r>
      <w:r w:rsidR="009C7E5C">
        <w:rPr>
          <w:lang w:val="en-US" w:eastAsia="zh-TW"/>
        </w:rPr>
        <w:t>further clarified</w:t>
      </w:r>
      <w:r w:rsidRPr="006D090A">
        <w:rPr>
          <w:lang w:val="en-US" w:eastAsia="zh-TW"/>
        </w:rPr>
        <w:t>.</w:t>
      </w:r>
      <w:bookmarkEnd w:id="0"/>
    </w:p>
    <w:p w14:paraId="0CEA408F" w14:textId="77777777" w:rsidR="009A1CF9" w:rsidRDefault="009A1CF9" w:rsidP="009A1CF9">
      <w:pPr>
        <w:pStyle w:val="Proposal"/>
        <w:numPr>
          <w:ilvl w:val="0"/>
          <w:numId w:val="0"/>
        </w:numPr>
        <w:ind w:left="1304" w:hanging="1304"/>
        <w:rPr>
          <w:lang w:val="en-US" w:eastAsia="zh-TW"/>
        </w:rPr>
      </w:pPr>
    </w:p>
    <w:p w14:paraId="61C75A2A" w14:textId="2897088B" w:rsidR="00A0198B" w:rsidRPr="0093394A" w:rsidRDefault="0093394A" w:rsidP="0093394A">
      <w:pPr>
        <w:pStyle w:val="Heading2"/>
        <w:rPr>
          <w:lang w:val="en-US" w:eastAsia="zh-TW"/>
        </w:rPr>
      </w:pPr>
      <w:r w:rsidRPr="0093394A">
        <w:rPr>
          <w:lang w:val="en-US" w:eastAsia="zh-TW"/>
        </w:rPr>
        <w:t>Cube satellites scenario</w:t>
      </w:r>
    </w:p>
    <w:p w14:paraId="038367FC" w14:textId="4AAB952F" w:rsidR="008D4E79" w:rsidRDefault="00567510" w:rsidP="00DC3E49">
      <w:pPr>
        <w:rPr>
          <w:lang w:val="en-US" w:eastAsia="zh-TW"/>
        </w:rPr>
      </w:pPr>
      <w:r>
        <w:rPr>
          <w:lang w:val="en-US" w:eastAsia="zh-TW"/>
        </w:rPr>
        <w:t xml:space="preserve">As pointed out </w:t>
      </w:r>
      <w:r w:rsidR="00DC3E49">
        <w:rPr>
          <w:lang w:val="en-US" w:eastAsia="zh-TW"/>
        </w:rPr>
        <w:t>by the moderator, at least two aspects are encouraged to be considered</w:t>
      </w:r>
    </w:p>
    <w:p w14:paraId="232910C4" w14:textId="33DD443F" w:rsidR="00DC3E49" w:rsidRPr="00DC3E49" w:rsidRDefault="00DC3E49" w:rsidP="00DC3E49">
      <w:pPr>
        <w:pStyle w:val="ListParagraph"/>
        <w:numPr>
          <w:ilvl w:val="0"/>
          <w:numId w:val="22"/>
        </w:numPr>
        <w:spacing w:after="240"/>
        <w:rPr>
          <w:lang w:val="en-US" w:eastAsia="zh-TW"/>
        </w:rPr>
      </w:pPr>
      <w:r w:rsidRPr="00DC3E49">
        <w:rPr>
          <w:lang w:val="en-US" w:eastAsia="zh-TW"/>
        </w:rPr>
        <w:t>Restricted link budget consistent with extreme coverage assumption, due to relatively much smaller maximum transmission power, smaller antenna gains</w:t>
      </w:r>
      <w:r w:rsidR="004261E2">
        <w:rPr>
          <w:lang w:val="en-US" w:eastAsia="zh-TW"/>
        </w:rPr>
        <w:t>,</w:t>
      </w:r>
      <w:r w:rsidRPr="00DC3E49">
        <w:rPr>
          <w:lang w:val="en-US" w:eastAsia="zh-TW"/>
        </w:rPr>
        <w:t xml:space="preserve"> and </w:t>
      </w:r>
      <w:r w:rsidR="004261E2">
        <w:rPr>
          <w:lang w:val="en-US" w:eastAsia="zh-TW"/>
        </w:rPr>
        <w:t>a few</w:t>
      </w:r>
      <w:r w:rsidRPr="00DC3E49">
        <w:rPr>
          <w:lang w:val="en-US" w:eastAsia="zh-TW"/>
        </w:rPr>
        <w:t xml:space="preserve"> beams.</w:t>
      </w:r>
    </w:p>
    <w:p w14:paraId="73046DFD" w14:textId="1348D87B" w:rsidR="00DC3E49" w:rsidRPr="00DC3E49" w:rsidRDefault="00DC3E49" w:rsidP="007F0C48">
      <w:pPr>
        <w:pStyle w:val="ListParagraph"/>
        <w:numPr>
          <w:ilvl w:val="0"/>
          <w:numId w:val="22"/>
        </w:numPr>
        <w:rPr>
          <w:lang w:val="en-US" w:eastAsia="zh-TW"/>
        </w:rPr>
      </w:pPr>
      <w:r w:rsidRPr="00DC3E49">
        <w:rPr>
          <w:lang w:val="en-US" w:eastAsia="zh-TW"/>
        </w:rPr>
        <w:t>Discontinuous service link coverage due to very sparse satellite constellation where UE devices can remain long periods without being able to detect a satellite cell.</w:t>
      </w:r>
    </w:p>
    <w:p w14:paraId="7FA74CE0" w14:textId="34F39248" w:rsidR="00AE351B" w:rsidRDefault="00DC3E49" w:rsidP="007F0C48">
      <w:pPr>
        <w:rPr>
          <w:b/>
          <w:bCs/>
          <w:lang w:val="en-US" w:eastAsia="zh-TW"/>
        </w:rPr>
      </w:pPr>
      <w:r w:rsidRPr="007F0C48">
        <w:t xml:space="preserve">For the first item, </w:t>
      </w:r>
      <w:r w:rsidR="007F0C48" w:rsidRPr="007F0C48">
        <w:t>set-1 and set-2</w:t>
      </w:r>
      <w:r w:rsidR="007F0C48" w:rsidRPr="007F0C48">
        <w:rPr>
          <w:lang w:val="en-US" w:eastAsia="zh-TW"/>
        </w:rPr>
        <w:t xml:space="preserve"> for system</w:t>
      </w:r>
      <w:r w:rsidR="004261E2">
        <w:rPr>
          <w:lang w:val="en-US" w:eastAsia="zh-TW"/>
        </w:rPr>
        <w:t>-</w:t>
      </w:r>
      <w:r w:rsidR="007F0C48" w:rsidRPr="007F0C48">
        <w:rPr>
          <w:lang w:val="en-US" w:eastAsia="zh-TW"/>
        </w:rPr>
        <w:t>level simulator calibration</w:t>
      </w:r>
      <w:r w:rsidR="007F0C48" w:rsidRPr="007F0C48">
        <w:t xml:space="preserve"> in TS 38.821 are inappropriate. Specific parameter</w:t>
      </w:r>
      <w:r w:rsidR="004261E2">
        <w:t>s</w:t>
      </w:r>
      <w:r w:rsidR="007F0C48" w:rsidRPr="007F0C48">
        <w:t xml:space="preserve"> for cube satellites scenario might be needed</w:t>
      </w:r>
      <w:r w:rsidR="007F0C48">
        <w:rPr>
          <w:b/>
          <w:bCs/>
          <w:lang w:val="en-US" w:eastAsia="zh-TW"/>
        </w:rPr>
        <w:t xml:space="preserve">.  </w:t>
      </w:r>
    </w:p>
    <w:p w14:paraId="63BE3430" w14:textId="48310AC0" w:rsidR="004261E2" w:rsidRPr="004261E2" w:rsidRDefault="004261E2" w:rsidP="007F0C48">
      <w:pPr>
        <w:pStyle w:val="Proposal"/>
        <w:rPr>
          <w:lang w:eastAsia="zh-TW"/>
        </w:rPr>
      </w:pPr>
      <w:bookmarkStart w:id="1" w:name="_Toc61854569"/>
      <w:r>
        <w:rPr>
          <w:lang w:eastAsia="zh-TW"/>
        </w:rPr>
        <w:t>Regarding link budget and system-level simulation, a new scenario for the cube satellites scenario shall be considered.</w:t>
      </w:r>
      <w:bookmarkEnd w:id="1"/>
    </w:p>
    <w:p w14:paraId="4A1EC53B" w14:textId="77777777" w:rsidR="00CE3532" w:rsidRDefault="007F0C48" w:rsidP="001F38F7">
      <w:pPr>
        <w:spacing w:after="240"/>
        <w:rPr>
          <w:lang w:eastAsia="zh-TW"/>
        </w:rPr>
      </w:pPr>
      <w:r>
        <w:rPr>
          <w:lang w:eastAsia="zh-TW"/>
        </w:rPr>
        <w:t xml:space="preserve">For the second item, since </w:t>
      </w:r>
      <w:r w:rsidR="004261E2">
        <w:rPr>
          <w:lang w:eastAsia="zh-TW"/>
        </w:rPr>
        <w:t xml:space="preserve">the </w:t>
      </w:r>
      <w:r>
        <w:rPr>
          <w:lang w:eastAsia="zh-TW"/>
        </w:rPr>
        <w:t xml:space="preserve">hard feeder link switch is well discussed in TR 38.821 and Rel-17 NTN WI, discontinuous service link coverage shall be covered by the following Rel-17 NTN WI scope. </w:t>
      </w:r>
    </w:p>
    <w:tbl>
      <w:tblPr>
        <w:tblStyle w:val="TableGrid"/>
        <w:tblW w:w="0" w:type="auto"/>
        <w:tblLook w:val="04A0" w:firstRow="1" w:lastRow="0" w:firstColumn="1" w:lastColumn="0" w:noHBand="0" w:noVBand="1"/>
      </w:tblPr>
      <w:tblGrid>
        <w:gridCol w:w="9350"/>
      </w:tblGrid>
      <w:tr w:rsidR="001F38F7" w14:paraId="56226DD6" w14:textId="77777777" w:rsidTr="001F38F7">
        <w:tc>
          <w:tcPr>
            <w:tcW w:w="9350" w:type="dxa"/>
          </w:tcPr>
          <w:p w14:paraId="06F635DA" w14:textId="4FAC3DF7" w:rsidR="001F38F7" w:rsidRPr="001F38F7" w:rsidRDefault="001F38F7" w:rsidP="001F38F7">
            <w:pPr>
              <w:spacing w:before="120" w:after="0"/>
              <w:rPr>
                <w:lang w:eastAsia="ja-JP"/>
              </w:rPr>
            </w:pPr>
            <w:r w:rsidRPr="001F38F7">
              <w:rPr>
                <w:b/>
                <w:bCs/>
                <w:highlight w:val="green"/>
                <w:lang w:eastAsia="ja-JP"/>
              </w:rPr>
              <w:t>Agreements</w:t>
            </w:r>
            <w:r>
              <w:rPr>
                <w:lang w:eastAsia="ja-JP"/>
              </w:rPr>
              <w:t xml:space="preserve"> in RAN2#102-e</w:t>
            </w:r>
          </w:p>
          <w:p w14:paraId="2E7CA478" w14:textId="1FEEDDC3" w:rsidR="001F38F7" w:rsidRPr="001F38F7" w:rsidRDefault="001F38F7" w:rsidP="001F38F7">
            <w:pPr>
              <w:overflowPunct/>
              <w:autoSpaceDE/>
              <w:autoSpaceDN/>
              <w:adjustRightInd/>
              <w:snapToGrid w:val="0"/>
              <w:spacing w:after="0"/>
              <w:contextualSpacing/>
              <w:textAlignment w:val="auto"/>
              <w:rPr>
                <w:rFonts w:eastAsia="SimSun"/>
                <w:szCs w:val="22"/>
                <w:lang w:eastAsia="ja-JP"/>
              </w:rPr>
            </w:pPr>
            <w:r w:rsidRPr="001F38F7">
              <w:rPr>
                <w:rFonts w:eastAsia="SimSun"/>
                <w:szCs w:val="22"/>
                <w:lang w:eastAsia="ja-JP"/>
              </w:rPr>
              <w:t>Both soft and hard feeder link switchover (e.g., for Non GSO) are supported.</w:t>
            </w:r>
          </w:p>
          <w:p w14:paraId="71C60E60" w14:textId="5A2248B1" w:rsidR="001F38F7" w:rsidRPr="001F38F7" w:rsidRDefault="001F38F7" w:rsidP="001F38F7">
            <w:pPr>
              <w:pStyle w:val="ListParagraph"/>
              <w:numPr>
                <w:ilvl w:val="0"/>
                <w:numId w:val="25"/>
              </w:numPr>
            </w:pPr>
            <w:r w:rsidRPr="001F38F7">
              <w:t>Note: This requires satellite to be connected to one NTN GW at a time (hard switch) or at least two NTN GWs simultaneously (soft switch).</w:t>
            </w:r>
          </w:p>
        </w:tc>
      </w:tr>
    </w:tbl>
    <w:p w14:paraId="58291F5A" w14:textId="0A493A79" w:rsidR="00953024" w:rsidRDefault="007F0C48" w:rsidP="001F38F7">
      <w:pPr>
        <w:spacing w:before="240"/>
        <w:rPr>
          <w:lang w:eastAsia="zh-TW"/>
        </w:rPr>
      </w:pPr>
      <w:r>
        <w:rPr>
          <w:lang w:eastAsia="zh-TW"/>
        </w:rPr>
        <w:t xml:space="preserve">In this case, there is no need to separate </w:t>
      </w:r>
      <w:r w:rsidR="004261E2">
        <w:rPr>
          <w:lang w:eastAsia="zh-TW"/>
        </w:rPr>
        <w:t xml:space="preserve">the </w:t>
      </w:r>
      <w:r>
        <w:rPr>
          <w:lang w:eastAsia="zh-TW"/>
        </w:rPr>
        <w:t>cube satellites scenario from the others.</w:t>
      </w:r>
    </w:p>
    <w:p w14:paraId="4C70E250" w14:textId="195DD485" w:rsidR="004261E2" w:rsidRDefault="004261E2" w:rsidP="004261E2">
      <w:pPr>
        <w:pStyle w:val="Observation"/>
        <w:rPr>
          <w:lang w:eastAsia="zh-TW"/>
        </w:rPr>
      </w:pPr>
      <w:bookmarkStart w:id="2" w:name="_Toc61854570"/>
      <w:r>
        <w:rPr>
          <w:lang w:eastAsia="zh-TW"/>
        </w:rPr>
        <w:t xml:space="preserve">Regarding discontinuous service due to the cube satellites scenario, </w:t>
      </w:r>
      <w:r w:rsidR="009D4F98">
        <w:rPr>
          <w:lang w:eastAsia="zh-TW"/>
        </w:rPr>
        <w:t>existing</w:t>
      </w:r>
      <w:r>
        <w:rPr>
          <w:lang w:eastAsia="zh-TW"/>
        </w:rPr>
        <w:t xml:space="preserve"> discussion</w:t>
      </w:r>
      <w:r w:rsidR="009D4F98">
        <w:rPr>
          <w:lang w:eastAsia="zh-TW"/>
        </w:rPr>
        <w:t>s</w:t>
      </w:r>
      <w:r>
        <w:rPr>
          <w:lang w:eastAsia="zh-TW"/>
        </w:rPr>
        <w:t xml:space="preserve"> on hard feeder link switch in Rel-17 NTN WI may cover this issue.</w:t>
      </w:r>
      <w:bookmarkEnd w:id="2"/>
    </w:p>
    <w:p w14:paraId="17890897" w14:textId="77777777" w:rsidR="00036240" w:rsidRPr="00CC04FC" w:rsidRDefault="00036240" w:rsidP="00036240">
      <w:pPr>
        <w:pStyle w:val="Observation"/>
        <w:numPr>
          <w:ilvl w:val="0"/>
          <w:numId w:val="0"/>
        </w:numPr>
        <w:ind w:left="1530" w:hanging="1530"/>
        <w:rPr>
          <w:lang w:eastAsia="zh-TW"/>
        </w:rPr>
      </w:pPr>
    </w:p>
    <w:p w14:paraId="42044CA2" w14:textId="77777777" w:rsidR="00E65ED1" w:rsidRDefault="00A558B4" w:rsidP="00644835">
      <w:pPr>
        <w:pStyle w:val="Heading1"/>
        <w:snapToGrid w:val="0"/>
        <w:jc w:val="both"/>
      </w:pPr>
      <w:r>
        <w:lastRenderedPageBreak/>
        <w:t>Conclusion</w:t>
      </w:r>
    </w:p>
    <w:p w14:paraId="7BDB3881" w14:textId="77777777" w:rsidR="009D4F98"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24139B76" w14:textId="6A18C7EA" w:rsidR="009D4F98" w:rsidRDefault="009D4F98">
      <w:pPr>
        <w:pStyle w:val="TOC1"/>
        <w:rPr>
          <w:rFonts w:eastAsiaTheme="minorEastAsia" w:cstheme="minorBidi"/>
          <w:b w:val="0"/>
          <w:sz w:val="22"/>
          <w:szCs w:val="22"/>
          <w:lang w:eastAsia="zh-TW"/>
        </w:rPr>
      </w:pPr>
      <w:hyperlink w:anchor="_Toc61854570" w:history="1">
        <w:r w:rsidRPr="0071446B">
          <w:rPr>
            <w:rStyle w:val="Hyperlink"/>
            <w:lang w:eastAsia="zh-TW"/>
          </w:rPr>
          <w:t>Observation 1</w:t>
        </w:r>
        <w:r>
          <w:rPr>
            <w:rFonts w:eastAsiaTheme="minorEastAsia" w:cstheme="minorBidi"/>
            <w:b w:val="0"/>
            <w:sz w:val="22"/>
            <w:szCs w:val="22"/>
            <w:lang w:eastAsia="zh-TW"/>
          </w:rPr>
          <w:tab/>
        </w:r>
        <w:r w:rsidRPr="0071446B">
          <w:rPr>
            <w:rStyle w:val="Hyperlink"/>
            <w:lang w:eastAsia="zh-TW"/>
          </w:rPr>
          <w:t>Regarding discontinuous service due to the cube satellites scenario, existing discussions on hard feeder link switch in Rel-17 NTN WI may cover this issue.</w:t>
        </w:r>
      </w:hyperlink>
    </w:p>
    <w:p w14:paraId="5CB444E2" w14:textId="4D633935"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5E312AC9" w14:textId="5767A1A4" w:rsidR="009D4F98"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61854568" w:history="1">
        <w:r w:rsidR="009D4F98" w:rsidRPr="009E21D0">
          <w:rPr>
            <w:rStyle w:val="Hyperlink"/>
            <w:lang w:eastAsia="zh-TW"/>
          </w:rPr>
          <w:t>Proposal 1</w:t>
        </w:r>
        <w:r w:rsidR="009D4F98">
          <w:rPr>
            <w:rFonts w:eastAsiaTheme="minorEastAsia" w:cstheme="minorBidi"/>
            <w:b w:val="0"/>
            <w:sz w:val="22"/>
            <w:szCs w:val="22"/>
            <w:lang w:eastAsia="zh-TW"/>
          </w:rPr>
          <w:tab/>
        </w:r>
        <w:r w:rsidR="009D4F98" w:rsidRPr="009E21D0">
          <w:rPr>
            <w:rStyle w:val="Hyperlink"/>
            <w:lang w:eastAsia="zh-TW"/>
          </w:rPr>
          <w:t>Support of max UE speed of 120 km/h shall be further clarified.</w:t>
        </w:r>
      </w:hyperlink>
    </w:p>
    <w:p w14:paraId="1F435263" w14:textId="47125D0F" w:rsidR="009D4F98" w:rsidRDefault="009D4F98">
      <w:pPr>
        <w:pStyle w:val="TOC1"/>
        <w:rPr>
          <w:rFonts w:eastAsiaTheme="minorEastAsia" w:cstheme="minorBidi"/>
          <w:b w:val="0"/>
          <w:sz w:val="22"/>
          <w:szCs w:val="22"/>
          <w:lang w:eastAsia="zh-TW"/>
        </w:rPr>
      </w:pPr>
      <w:hyperlink w:anchor="_Toc61854569" w:history="1">
        <w:r w:rsidRPr="009E21D0">
          <w:rPr>
            <w:rStyle w:val="Hyperlink"/>
            <w:lang w:eastAsia="zh-TW"/>
          </w:rPr>
          <w:t>Proposal 2</w:t>
        </w:r>
        <w:r>
          <w:rPr>
            <w:rFonts w:eastAsiaTheme="minorEastAsia" w:cstheme="minorBidi"/>
            <w:b w:val="0"/>
            <w:sz w:val="22"/>
            <w:szCs w:val="22"/>
            <w:lang w:eastAsia="zh-TW"/>
          </w:rPr>
          <w:tab/>
        </w:r>
        <w:r w:rsidRPr="009E21D0">
          <w:rPr>
            <w:rStyle w:val="Hyperlink"/>
            <w:lang w:eastAsia="zh-TW"/>
          </w:rPr>
          <w:t>Regarding link budget and system-level simulation, a new scenario for the cube satellites scenario shall be considered.</w:t>
        </w:r>
      </w:hyperlink>
    </w:p>
    <w:p w14:paraId="7014C4E4" w14:textId="74BC72FC"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t>Reference</w:t>
      </w:r>
    </w:p>
    <w:p w14:paraId="43702CF4" w14:textId="057E7139" w:rsidR="000A17C4" w:rsidRDefault="000A17C4" w:rsidP="00E232E4">
      <w:pPr>
        <w:pStyle w:val="Reference"/>
      </w:pPr>
      <w:bookmarkStart w:id="3" w:name="_Ref9595909"/>
      <w:bookmarkStart w:id="4" w:name="_Ref16874156"/>
      <w:r w:rsidRPr="000A17C4">
        <w:t>Chairman</w:t>
      </w:r>
      <w:r>
        <w:t>’s</w:t>
      </w:r>
      <w:r w:rsidRPr="000A17C4">
        <w:t xml:space="preserve"> Notes, 3GPP TSG RAN WG1 #10</w:t>
      </w:r>
      <w:r w:rsidR="00AC5D71">
        <w:t>3</w:t>
      </w:r>
      <w:r w:rsidRPr="000A17C4">
        <w:t xml:space="preserve"> e-meeting</w:t>
      </w:r>
    </w:p>
    <w:p w14:paraId="404B9072" w14:textId="0F77157C"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AC5D71">
        <w:t>2</w:t>
      </w:r>
      <w:r w:rsidRPr="000A17C4">
        <w:t xml:space="preserve"> e-meeting</w:t>
      </w:r>
    </w:p>
    <w:p w14:paraId="6A91E44B" w14:textId="06A26FB6" w:rsidR="00B60004" w:rsidRPr="003F1C40" w:rsidRDefault="00055F40" w:rsidP="00E232E4">
      <w:pPr>
        <w:pStyle w:val="Reference"/>
      </w:pPr>
      <w:r w:rsidRPr="00055F40">
        <w:rPr>
          <w:rFonts w:cs="Arial"/>
        </w:rPr>
        <w:t>3GPP TR 38.821 V16.0.0</w:t>
      </w:r>
      <w:bookmarkEnd w:id="3"/>
      <w:bookmarkEnd w:id="4"/>
      <w:r>
        <w:rPr>
          <w:rFonts w:cs="Arial"/>
        </w:rPr>
        <w:t xml:space="preserve">, </w:t>
      </w:r>
      <w:r w:rsidRPr="00055F40">
        <w:rPr>
          <w:rFonts w:cs="Arial"/>
        </w:rPr>
        <w:t>Solutions for NR to support non-terrestrial networks</w:t>
      </w:r>
      <w:r>
        <w:rPr>
          <w:rFonts w:cs="Arial"/>
        </w:rPr>
        <w:t>, December 2019.</w:t>
      </w:r>
    </w:p>
    <w:p w14:paraId="08920D57" w14:textId="0C2DF40F" w:rsidR="00C23A09" w:rsidRDefault="00111512" w:rsidP="00E232E4">
      <w:pPr>
        <w:pStyle w:val="Reference"/>
      </w:pPr>
      <w:hyperlink r:id="rId15" w:history="1">
        <w:r w:rsidR="00C23A09" w:rsidRPr="00C23A09">
          <w:rPr>
            <w:rStyle w:val="Hyperlink"/>
          </w:rPr>
          <w:t>R1-2008868</w:t>
        </w:r>
      </w:hyperlink>
      <w:r w:rsidR="00C23A09">
        <w:t xml:space="preserve">, </w:t>
      </w:r>
      <w:r w:rsidR="00C23A09" w:rsidRPr="00C23A09">
        <w:t>Summary #4 of 8.15.1 IoT NTN Scenarios</w:t>
      </w:r>
      <w:r w:rsidR="00C23A09">
        <w:t xml:space="preserve">, </w:t>
      </w:r>
      <w:r w:rsidR="00C23A09" w:rsidRPr="00C23A09">
        <w:t>Eutelsat</w:t>
      </w:r>
    </w:p>
    <w:p w14:paraId="41878282" w14:textId="77777777" w:rsidR="00CF5AB6" w:rsidRDefault="00111512" w:rsidP="00CF5AB6">
      <w:pPr>
        <w:pStyle w:val="Reference"/>
      </w:pPr>
      <w:hyperlink r:id="rId16" w:history="1">
        <w:r w:rsidR="00CF5AB6" w:rsidRPr="001E6B16">
          <w:rPr>
            <w:rStyle w:val="Hyperlink"/>
            <w:rFonts w:eastAsiaTheme="majorEastAsia"/>
          </w:rPr>
          <w:t>RP-202689</w:t>
        </w:r>
      </w:hyperlink>
      <w:r w:rsidR="00CF5AB6">
        <w:t xml:space="preserve">, </w:t>
      </w:r>
      <w:r w:rsidR="00CF5AB6" w:rsidRPr="001E6B16">
        <w:t>New Study WID on NB-IoT/</w:t>
      </w:r>
      <w:proofErr w:type="spellStart"/>
      <w:r w:rsidR="00CF5AB6" w:rsidRPr="001E6B16">
        <w:t>eM</w:t>
      </w:r>
      <w:r w:rsidR="00CF5AB6">
        <w:t>T</w:t>
      </w:r>
      <w:r w:rsidR="00CF5AB6" w:rsidRPr="001E6B16">
        <w:t>C</w:t>
      </w:r>
      <w:proofErr w:type="spellEnd"/>
      <w:r w:rsidR="00CF5AB6" w:rsidRPr="001E6B16">
        <w:t xml:space="preserve"> support for NTN</w:t>
      </w:r>
      <w:r w:rsidR="00CF5AB6">
        <w:t xml:space="preserve">, </w:t>
      </w:r>
      <w:r w:rsidR="00CF5AB6" w:rsidRPr="001E6B16">
        <w:t>MediaTek Inc.</w:t>
      </w:r>
    </w:p>
    <w:p w14:paraId="7C014B9C" w14:textId="77777777" w:rsidR="00A32936" w:rsidRDefault="00A32936" w:rsidP="00CF5AB6">
      <w:pPr>
        <w:pStyle w:val="Reference"/>
        <w:numPr>
          <w:ilvl w:val="0"/>
          <w:numId w:val="0"/>
        </w:numPr>
      </w:pPr>
    </w:p>
    <w:p w14:paraId="2D415B5F" w14:textId="440C276B" w:rsidR="00585C4C" w:rsidRPr="00585C4C" w:rsidRDefault="00585C4C" w:rsidP="00074655"/>
    <w:sectPr w:rsidR="00585C4C" w:rsidRPr="00585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57363" w14:textId="77777777" w:rsidR="00111512" w:rsidRDefault="00111512" w:rsidP="0063297B">
      <w:pPr>
        <w:spacing w:after="0"/>
      </w:pPr>
      <w:r>
        <w:separator/>
      </w:r>
    </w:p>
  </w:endnote>
  <w:endnote w:type="continuationSeparator" w:id="0">
    <w:p w14:paraId="5B1696E5" w14:textId="77777777" w:rsidR="00111512" w:rsidRDefault="00111512" w:rsidP="0063297B">
      <w:pPr>
        <w:spacing w:after="0"/>
      </w:pPr>
      <w:r>
        <w:continuationSeparator/>
      </w:r>
    </w:p>
  </w:endnote>
  <w:endnote w:type="continuationNotice" w:id="1">
    <w:p w14:paraId="1BA134D1" w14:textId="77777777" w:rsidR="00111512" w:rsidRDefault="001115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auto"/>
    <w:pitch w:val="default"/>
  </w:font>
  <w:font w:name="Arial-Bold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23A42" w14:textId="77777777" w:rsidR="00111512" w:rsidRDefault="00111512" w:rsidP="0063297B">
      <w:pPr>
        <w:spacing w:after="0"/>
      </w:pPr>
      <w:r>
        <w:separator/>
      </w:r>
    </w:p>
  </w:footnote>
  <w:footnote w:type="continuationSeparator" w:id="0">
    <w:p w14:paraId="4DC7A440" w14:textId="77777777" w:rsidR="00111512" w:rsidRDefault="00111512" w:rsidP="0063297B">
      <w:pPr>
        <w:spacing w:after="0"/>
      </w:pPr>
      <w:r>
        <w:continuationSeparator/>
      </w:r>
    </w:p>
  </w:footnote>
  <w:footnote w:type="continuationNotice" w:id="1">
    <w:p w14:paraId="1849FB1C" w14:textId="77777777" w:rsidR="00111512" w:rsidRDefault="001115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2F"/>
    <w:multiLevelType w:val="hybridMultilevel"/>
    <w:tmpl w:val="F97C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440D0"/>
    <w:multiLevelType w:val="hybridMultilevel"/>
    <w:tmpl w:val="68BEC7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0" w15:restartNumberingAfterBreak="0">
    <w:nsid w:val="3DE003B1"/>
    <w:multiLevelType w:val="hybridMultilevel"/>
    <w:tmpl w:val="BB24F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45ADE"/>
    <w:multiLevelType w:val="hybridMultilevel"/>
    <w:tmpl w:val="7090BB7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D40540"/>
    <w:multiLevelType w:val="hybridMultilevel"/>
    <w:tmpl w:val="23E2E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9848AC"/>
    <w:multiLevelType w:val="hybridMultilevel"/>
    <w:tmpl w:val="7B6E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8F4CED"/>
    <w:multiLevelType w:val="hybridMultilevel"/>
    <w:tmpl w:val="D60A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5"/>
  </w:num>
  <w:num w:numId="4">
    <w:abstractNumId w:val="9"/>
  </w:num>
  <w:num w:numId="5">
    <w:abstractNumId w:val="14"/>
  </w:num>
  <w:num w:numId="6">
    <w:abstractNumId w:val="3"/>
  </w:num>
  <w:num w:numId="7">
    <w:abstractNumId w:val="17"/>
  </w:num>
  <w:num w:numId="8">
    <w:abstractNumId w:val="19"/>
  </w:num>
  <w:num w:numId="9">
    <w:abstractNumId w:val="6"/>
  </w:num>
  <w:num w:numId="10">
    <w:abstractNumId w:val="20"/>
  </w:num>
  <w:num w:numId="11">
    <w:abstractNumId w:val="11"/>
  </w:num>
  <w:num w:numId="12">
    <w:abstractNumId w:val="13"/>
  </w:num>
  <w:num w:numId="13">
    <w:abstractNumId w:val="1"/>
  </w:num>
  <w:num w:numId="14">
    <w:abstractNumId w:val="12"/>
  </w:num>
  <w:num w:numId="15">
    <w:abstractNumId w:val="4"/>
  </w:num>
  <w:num w:numId="16">
    <w:abstractNumId w:val="15"/>
  </w:num>
  <w:num w:numId="17">
    <w:abstractNumId w:val="7"/>
  </w:num>
  <w:num w:numId="18">
    <w:abstractNumId w:val="22"/>
  </w:num>
  <w:num w:numId="19">
    <w:abstractNumId w:val="0"/>
  </w:num>
  <w:num w:numId="20">
    <w:abstractNumId w:val="21"/>
  </w:num>
  <w:num w:numId="21">
    <w:abstractNumId w:val="8"/>
  </w:num>
  <w:num w:numId="22">
    <w:abstractNumId w:val="16"/>
  </w:num>
  <w:num w:numId="23">
    <w:abstractNumId w:val="23"/>
  </w:num>
  <w:num w:numId="24">
    <w:abstractNumId w:val="10"/>
  </w:num>
  <w:num w:numId="2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LKsBQBCiE9wLgAAAA=="/>
  </w:docVars>
  <w:rsids>
    <w:rsidRoot w:val="006A4A78"/>
    <w:rsid w:val="00000FA6"/>
    <w:rsid w:val="00003AA2"/>
    <w:rsid w:val="00003D59"/>
    <w:rsid w:val="00004A2B"/>
    <w:rsid w:val="00004E8F"/>
    <w:rsid w:val="00006443"/>
    <w:rsid w:val="00006FCB"/>
    <w:rsid w:val="00011505"/>
    <w:rsid w:val="00014161"/>
    <w:rsid w:val="000164F1"/>
    <w:rsid w:val="00020A7D"/>
    <w:rsid w:val="00020B68"/>
    <w:rsid w:val="000222B7"/>
    <w:rsid w:val="00023F41"/>
    <w:rsid w:val="00026B35"/>
    <w:rsid w:val="00030062"/>
    <w:rsid w:val="000305CD"/>
    <w:rsid w:val="0003330B"/>
    <w:rsid w:val="00036240"/>
    <w:rsid w:val="00040844"/>
    <w:rsid w:val="000418A6"/>
    <w:rsid w:val="000421CD"/>
    <w:rsid w:val="000436CD"/>
    <w:rsid w:val="00046D72"/>
    <w:rsid w:val="000501B3"/>
    <w:rsid w:val="000537D6"/>
    <w:rsid w:val="0005532F"/>
    <w:rsid w:val="00055F40"/>
    <w:rsid w:val="00060CBC"/>
    <w:rsid w:val="00060D85"/>
    <w:rsid w:val="000641E0"/>
    <w:rsid w:val="00065F28"/>
    <w:rsid w:val="0006645F"/>
    <w:rsid w:val="00067093"/>
    <w:rsid w:val="000710A5"/>
    <w:rsid w:val="00074655"/>
    <w:rsid w:val="00074AE0"/>
    <w:rsid w:val="000765E8"/>
    <w:rsid w:val="00077493"/>
    <w:rsid w:val="000877E2"/>
    <w:rsid w:val="00087FF4"/>
    <w:rsid w:val="00090CC3"/>
    <w:rsid w:val="00090D23"/>
    <w:rsid w:val="00092147"/>
    <w:rsid w:val="00092C12"/>
    <w:rsid w:val="00093E4D"/>
    <w:rsid w:val="0009635D"/>
    <w:rsid w:val="00097574"/>
    <w:rsid w:val="000A05A9"/>
    <w:rsid w:val="000A17C4"/>
    <w:rsid w:val="000A27C5"/>
    <w:rsid w:val="000A6C7A"/>
    <w:rsid w:val="000A72BB"/>
    <w:rsid w:val="000A79F1"/>
    <w:rsid w:val="000A7AAE"/>
    <w:rsid w:val="000B11D8"/>
    <w:rsid w:val="000B31C4"/>
    <w:rsid w:val="000B5758"/>
    <w:rsid w:val="000B7313"/>
    <w:rsid w:val="000B7A02"/>
    <w:rsid w:val="000C04E8"/>
    <w:rsid w:val="000C3AA3"/>
    <w:rsid w:val="000C4A32"/>
    <w:rsid w:val="000C5587"/>
    <w:rsid w:val="000C7444"/>
    <w:rsid w:val="000D0FD9"/>
    <w:rsid w:val="000D436E"/>
    <w:rsid w:val="000D45DB"/>
    <w:rsid w:val="000E0986"/>
    <w:rsid w:val="000E09B3"/>
    <w:rsid w:val="000E27E3"/>
    <w:rsid w:val="000F1DC9"/>
    <w:rsid w:val="000F27B9"/>
    <w:rsid w:val="000F2C86"/>
    <w:rsid w:val="000F4B95"/>
    <w:rsid w:val="00100FD3"/>
    <w:rsid w:val="00101F1E"/>
    <w:rsid w:val="00102528"/>
    <w:rsid w:val="001032BE"/>
    <w:rsid w:val="0010633B"/>
    <w:rsid w:val="0010667E"/>
    <w:rsid w:val="001076D2"/>
    <w:rsid w:val="00111512"/>
    <w:rsid w:val="001118DC"/>
    <w:rsid w:val="00120364"/>
    <w:rsid w:val="00120EE7"/>
    <w:rsid w:val="00121950"/>
    <w:rsid w:val="00121AA9"/>
    <w:rsid w:val="00122951"/>
    <w:rsid w:val="0012473C"/>
    <w:rsid w:val="001255FC"/>
    <w:rsid w:val="00130D59"/>
    <w:rsid w:val="00131DA4"/>
    <w:rsid w:val="001330ED"/>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3F57"/>
    <w:rsid w:val="00164F50"/>
    <w:rsid w:val="00165218"/>
    <w:rsid w:val="00167C09"/>
    <w:rsid w:val="00171803"/>
    <w:rsid w:val="00174C28"/>
    <w:rsid w:val="00175DBA"/>
    <w:rsid w:val="0017744C"/>
    <w:rsid w:val="00182048"/>
    <w:rsid w:val="001829DB"/>
    <w:rsid w:val="001831DE"/>
    <w:rsid w:val="00184890"/>
    <w:rsid w:val="00184BB8"/>
    <w:rsid w:val="0019033F"/>
    <w:rsid w:val="001931BC"/>
    <w:rsid w:val="00193A3E"/>
    <w:rsid w:val="0019447B"/>
    <w:rsid w:val="001946A6"/>
    <w:rsid w:val="00196E45"/>
    <w:rsid w:val="001974BD"/>
    <w:rsid w:val="001A5651"/>
    <w:rsid w:val="001B2393"/>
    <w:rsid w:val="001B4136"/>
    <w:rsid w:val="001B4DAE"/>
    <w:rsid w:val="001B515B"/>
    <w:rsid w:val="001C04A9"/>
    <w:rsid w:val="001C1EFB"/>
    <w:rsid w:val="001C410A"/>
    <w:rsid w:val="001C58A5"/>
    <w:rsid w:val="001C7E73"/>
    <w:rsid w:val="001D0914"/>
    <w:rsid w:val="001D4A6B"/>
    <w:rsid w:val="001D6C31"/>
    <w:rsid w:val="001D7D48"/>
    <w:rsid w:val="001E2038"/>
    <w:rsid w:val="001E3E19"/>
    <w:rsid w:val="001E52CF"/>
    <w:rsid w:val="001E5E12"/>
    <w:rsid w:val="001E5F97"/>
    <w:rsid w:val="001E76E6"/>
    <w:rsid w:val="001F2D2A"/>
    <w:rsid w:val="001F35F3"/>
    <w:rsid w:val="001F38F7"/>
    <w:rsid w:val="001F43F8"/>
    <w:rsid w:val="001F4CAD"/>
    <w:rsid w:val="001F7E27"/>
    <w:rsid w:val="00200849"/>
    <w:rsid w:val="002040A5"/>
    <w:rsid w:val="002106F3"/>
    <w:rsid w:val="002109A8"/>
    <w:rsid w:val="00211E96"/>
    <w:rsid w:val="00212810"/>
    <w:rsid w:val="00212D57"/>
    <w:rsid w:val="00213ECA"/>
    <w:rsid w:val="0021555A"/>
    <w:rsid w:val="00216373"/>
    <w:rsid w:val="00217B35"/>
    <w:rsid w:val="002241DA"/>
    <w:rsid w:val="00225128"/>
    <w:rsid w:val="00225E4C"/>
    <w:rsid w:val="00226600"/>
    <w:rsid w:val="002270CB"/>
    <w:rsid w:val="0023412A"/>
    <w:rsid w:val="00235AF7"/>
    <w:rsid w:val="0023631B"/>
    <w:rsid w:val="002364F5"/>
    <w:rsid w:val="002409BC"/>
    <w:rsid w:val="00243F21"/>
    <w:rsid w:val="00244EF7"/>
    <w:rsid w:val="002471CA"/>
    <w:rsid w:val="00251AA6"/>
    <w:rsid w:val="002609CA"/>
    <w:rsid w:val="0026122C"/>
    <w:rsid w:val="0026147C"/>
    <w:rsid w:val="00265BC6"/>
    <w:rsid w:val="00266699"/>
    <w:rsid w:val="00267FF5"/>
    <w:rsid w:val="002723A9"/>
    <w:rsid w:val="00272612"/>
    <w:rsid w:val="00272CD0"/>
    <w:rsid w:val="002737F8"/>
    <w:rsid w:val="00274F00"/>
    <w:rsid w:val="002753CB"/>
    <w:rsid w:val="00277ED8"/>
    <w:rsid w:val="00282A28"/>
    <w:rsid w:val="0028348F"/>
    <w:rsid w:val="00283B47"/>
    <w:rsid w:val="00283DA5"/>
    <w:rsid w:val="00290D43"/>
    <w:rsid w:val="00292790"/>
    <w:rsid w:val="00292A1A"/>
    <w:rsid w:val="0029349D"/>
    <w:rsid w:val="002947BE"/>
    <w:rsid w:val="00296E04"/>
    <w:rsid w:val="002A1292"/>
    <w:rsid w:val="002A1A42"/>
    <w:rsid w:val="002A1C4F"/>
    <w:rsid w:val="002A2446"/>
    <w:rsid w:val="002A27CD"/>
    <w:rsid w:val="002A31E6"/>
    <w:rsid w:val="002A4692"/>
    <w:rsid w:val="002A48BD"/>
    <w:rsid w:val="002A702D"/>
    <w:rsid w:val="002B4821"/>
    <w:rsid w:val="002B48CB"/>
    <w:rsid w:val="002B6018"/>
    <w:rsid w:val="002B6795"/>
    <w:rsid w:val="002C1440"/>
    <w:rsid w:val="002C4EF6"/>
    <w:rsid w:val="002D0A11"/>
    <w:rsid w:val="002D1055"/>
    <w:rsid w:val="002D39B1"/>
    <w:rsid w:val="002E3D41"/>
    <w:rsid w:val="002E66D5"/>
    <w:rsid w:val="002E7111"/>
    <w:rsid w:val="002E7AB4"/>
    <w:rsid w:val="002F15A9"/>
    <w:rsid w:val="002F1BD5"/>
    <w:rsid w:val="002F4CE6"/>
    <w:rsid w:val="002F7B8A"/>
    <w:rsid w:val="00303EA2"/>
    <w:rsid w:val="00303F1A"/>
    <w:rsid w:val="00306D3F"/>
    <w:rsid w:val="00306FC1"/>
    <w:rsid w:val="003102DB"/>
    <w:rsid w:val="00311FC9"/>
    <w:rsid w:val="0031408C"/>
    <w:rsid w:val="003211BF"/>
    <w:rsid w:val="00325494"/>
    <w:rsid w:val="00326933"/>
    <w:rsid w:val="00332483"/>
    <w:rsid w:val="003352D3"/>
    <w:rsid w:val="003368BC"/>
    <w:rsid w:val="00337856"/>
    <w:rsid w:val="00337EC7"/>
    <w:rsid w:val="00340930"/>
    <w:rsid w:val="00340A5E"/>
    <w:rsid w:val="00340E36"/>
    <w:rsid w:val="003442D0"/>
    <w:rsid w:val="00346ED1"/>
    <w:rsid w:val="003503FC"/>
    <w:rsid w:val="003505C3"/>
    <w:rsid w:val="00355897"/>
    <w:rsid w:val="00357483"/>
    <w:rsid w:val="003607F9"/>
    <w:rsid w:val="0036258E"/>
    <w:rsid w:val="00362A8A"/>
    <w:rsid w:val="00362BCF"/>
    <w:rsid w:val="00370BCE"/>
    <w:rsid w:val="00370FF3"/>
    <w:rsid w:val="00372381"/>
    <w:rsid w:val="0037309A"/>
    <w:rsid w:val="00373A3F"/>
    <w:rsid w:val="00375A17"/>
    <w:rsid w:val="00377537"/>
    <w:rsid w:val="003808D2"/>
    <w:rsid w:val="0038162C"/>
    <w:rsid w:val="00384E37"/>
    <w:rsid w:val="00387A01"/>
    <w:rsid w:val="00391B61"/>
    <w:rsid w:val="0039336A"/>
    <w:rsid w:val="003975BA"/>
    <w:rsid w:val="003A0843"/>
    <w:rsid w:val="003A244E"/>
    <w:rsid w:val="003A31AC"/>
    <w:rsid w:val="003A527A"/>
    <w:rsid w:val="003A666D"/>
    <w:rsid w:val="003A6CFF"/>
    <w:rsid w:val="003A76B6"/>
    <w:rsid w:val="003B107F"/>
    <w:rsid w:val="003B4232"/>
    <w:rsid w:val="003C0D07"/>
    <w:rsid w:val="003C13D5"/>
    <w:rsid w:val="003C1C03"/>
    <w:rsid w:val="003C26EB"/>
    <w:rsid w:val="003C5EA8"/>
    <w:rsid w:val="003C6207"/>
    <w:rsid w:val="003D035E"/>
    <w:rsid w:val="003D30D6"/>
    <w:rsid w:val="003D6209"/>
    <w:rsid w:val="003D71D7"/>
    <w:rsid w:val="003E009E"/>
    <w:rsid w:val="003E49D6"/>
    <w:rsid w:val="003E54CD"/>
    <w:rsid w:val="003F1C40"/>
    <w:rsid w:val="003F2BD1"/>
    <w:rsid w:val="003F2E97"/>
    <w:rsid w:val="003F3F26"/>
    <w:rsid w:val="003F4247"/>
    <w:rsid w:val="0040171C"/>
    <w:rsid w:val="00405441"/>
    <w:rsid w:val="00410971"/>
    <w:rsid w:val="00413AF5"/>
    <w:rsid w:val="00413D5C"/>
    <w:rsid w:val="004171CF"/>
    <w:rsid w:val="00420264"/>
    <w:rsid w:val="004203E2"/>
    <w:rsid w:val="0042311E"/>
    <w:rsid w:val="00425C0E"/>
    <w:rsid w:val="00425C93"/>
    <w:rsid w:val="00425F92"/>
    <w:rsid w:val="004261E2"/>
    <w:rsid w:val="0042691F"/>
    <w:rsid w:val="0042740D"/>
    <w:rsid w:val="00427437"/>
    <w:rsid w:val="00431CDC"/>
    <w:rsid w:val="00432AD4"/>
    <w:rsid w:val="00432CCD"/>
    <w:rsid w:val="00433631"/>
    <w:rsid w:val="00433A2E"/>
    <w:rsid w:val="00437745"/>
    <w:rsid w:val="00441C9E"/>
    <w:rsid w:val="004439C8"/>
    <w:rsid w:val="00444A3E"/>
    <w:rsid w:val="00445A29"/>
    <w:rsid w:val="00447C4B"/>
    <w:rsid w:val="0045220E"/>
    <w:rsid w:val="00454E41"/>
    <w:rsid w:val="00456894"/>
    <w:rsid w:val="00457B2A"/>
    <w:rsid w:val="0046028C"/>
    <w:rsid w:val="00460684"/>
    <w:rsid w:val="00460688"/>
    <w:rsid w:val="00460C5A"/>
    <w:rsid w:val="00460FAA"/>
    <w:rsid w:val="00464515"/>
    <w:rsid w:val="004660F0"/>
    <w:rsid w:val="004708FC"/>
    <w:rsid w:val="0047117D"/>
    <w:rsid w:val="004714B4"/>
    <w:rsid w:val="0047265B"/>
    <w:rsid w:val="00474D26"/>
    <w:rsid w:val="00475340"/>
    <w:rsid w:val="0047552D"/>
    <w:rsid w:val="0047641F"/>
    <w:rsid w:val="00480574"/>
    <w:rsid w:val="00482E98"/>
    <w:rsid w:val="0048463B"/>
    <w:rsid w:val="0048600B"/>
    <w:rsid w:val="004879FB"/>
    <w:rsid w:val="00493C71"/>
    <w:rsid w:val="00494427"/>
    <w:rsid w:val="004964CD"/>
    <w:rsid w:val="004A0649"/>
    <w:rsid w:val="004A067C"/>
    <w:rsid w:val="004A2BB1"/>
    <w:rsid w:val="004A40FE"/>
    <w:rsid w:val="004B2DB2"/>
    <w:rsid w:val="004B462B"/>
    <w:rsid w:val="004B72F3"/>
    <w:rsid w:val="004B747E"/>
    <w:rsid w:val="004B7B1D"/>
    <w:rsid w:val="004C2EBF"/>
    <w:rsid w:val="004C47D1"/>
    <w:rsid w:val="004C688C"/>
    <w:rsid w:val="004D13EF"/>
    <w:rsid w:val="004D1530"/>
    <w:rsid w:val="004D2FAE"/>
    <w:rsid w:val="004D3D2A"/>
    <w:rsid w:val="004D46B5"/>
    <w:rsid w:val="004D4D34"/>
    <w:rsid w:val="004D4E24"/>
    <w:rsid w:val="004D5B34"/>
    <w:rsid w:val="004D5E5A"/>
    <w:rsid w:val="004D6280"/>
    <w:rsid w:val="004D6C28"/>
    <w:rsid w:val="004D7A67"/>
    <w:rsid w:val="004E115A"/>
    <w:rsid w:val="004E3848"/>
    <w:rsid w:val="004E61D7"/>
    <w:rsid w:val="004F287D"/>
    <w:rsid w:val="004F5591"/>
    <w:rsid w:val="004F5C1E"/>
    <w:rsid w:val="00500A75"/>
    <w:rsid w:val="00500E29"/>
    <w:rsid w:val="00503526"/>
    <w:rsid w:val="005055AF"/>
    <w:rsid w:val="00505D07"/>
    <w:rsid w:val="005079E3"/>
    <w:rsid w:val="00512877"/>
    <w:rsid w:val="00516FA9"/>
    <w:rsid w:val="00520A09"/>
    <w:rsid w:val="005225DB"/>
    <w:rsid w:val="00522BF1"/>
    <w:rsid w:val="00523143"/>
    <w:rsid w:val="00533B6B"/>
    <w:rsid w:val="00533C06"/>
    <w:rsid w:val="00534496"/>
    <w:rsid w:val="00535AFB"/>
    <w:rsid w:val="00536B25"/>
    <w:rsid w:val="00540DA1"/>
    <w:rsid w:val="00546D32"/>
    <w:rsid w:val="0055061B"/>
    <w:rsid w:val="00550FD9"/>
    <w:rsid w:val="005514A9"/>
    <w:rsid w:val="00552805"/>
    <w:rsid w:val="0055286A"/>
    <w:rsid w:val="00553D6C"/>
    <w:rsid w:val="00554F5C"/>
    <w:rsid w:val="00556EA5"/>
    <w:rsid w:val="00557C1B"/>
    <w:rsid w:val="00560604"/>
    <w:rsid w:val="005643DD"/>
    <w:rsid w:val="00564A21"/>
    <w:rsid w:val="00565180"/>
    <w:rsid w:val="00567510"/>
    <w:rsid w:val="00571861"/>
    <w:rsid w:val="005718A0"/>
    <w:rsid w:val="0057520F"/>
    <w:rsid w:val="00575D10"/>
    <w:rsid w:val="005779ED"/>
    <w:rsid w:val="00580B52"/>
    <w:rsid w:val="00582423"/>
    <w:rsid w:val="00583232"/>
    <w:rsid w:val="00585C4C"/>
    <w:rsid w:val="00586095"/>
    <w:rsid w:val="00587BF9"/>
    <w:rsid w:val="005926E6"/>
    <w:rsid w:val="00595E68"/>
    <w:rsid w:val="00597063"/>
    <w:rsid w:val="0059772B"/>
    <w:rsid w:val="005A024C"/>
    <w:rsid w:val="005A0389"/>
    <w:rsid w:val="005A2F7F"/>
    <w:rsid w:val="005A3609"/>
    <w:rsid w:val="005A3BA9"/>
    <w:rsid w:val="005A470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CBA"/>
    <w:rsid w:val="005F5B9E"/>
    <w:rsid w:val="005F6223"/>
    <w:rsid w:val="005F757D"/>
    <w:rsid w:val="00601308"/>
    <w:rsid w:val="006021F8"/>
    <w:rsid w:val="006032B2"/>
    <w:rsid w:val="0060555D"/>
    <w:rsid w:val="00607499"/>
    <w:rsid w:val="006147C9"/>
    <w:rsid w:val="00614C28"/>
    <w:rsid w:val="00615999"/>
    <w:rsid w:val="00620AD2"/>
    <w:rsid w:val="006226AC"/>
    <w:rsid w:val="006232A6"/>
    <w:rsid w:val="00623C12"/>
    <w:rsid w:val="0062448C"/>
    <w:rsid w:val="006257A0"/>
    <w:rsid w:val="006300A6"/>
    <w:rsid w:val="0063297B"/>
    <w:rsid w:val="006332F3"/>
    <w:rsid w:val="00636D01"/>
    <w:rsid w:val="006402AA"/>
    <w:rsid w:val="00641823"/>
    <w:rsid w:val="00642466"/>
    <w:rsid w:val="00642B9C"/>
    <w:rsid w:val="00644835"/>
    <w:rsid w:val="00645202"/>
    <w:rsid w:val="00645FE6"/>
    <w:rsid w:val="00647FCC"/>
    <w:rsid w:val="0065041F"/>
    <w:rsid w:val="00650F0D"/>
    <w:rsid w:val="00651F58"/>
    <w:rsid w:val="0065285D"/>
    <w:rsid w:val="00653C28"/>
    <w:rsid w:val="00656425"/>
    <w:rsid w:val="00662F9A"/>
    <w:rsid w:val="00662FC7"/>
    <w:rsid w:val="00663591"/>
    <w:rsid w:val="00665020"/>
    <w:rsid w:val="0067023C"/>
    <w:rsid w:val="006714EF"/>
    <w:rsid w:val="00676540"/>
    <w:rsid w:val="006776A9"/>
    <w:rsid w:val="006819C5"/>
    <w:rsid w:val="00681C40"/>
    <w:rsid w:val="006832B4"/>
    <w:rsid w:val="00683624"/>
    <w:rsid w:val="006873C3"/>
    <w:rsid w:val="00691992"/>
    <w:rsid w:val="00692027"/>
    <w:rsid w:val="00692312"/>
    <w:rsid w:val="00692E9D"/>
    <w:rsid w:val="006948BE"/>
    <w:rsid w:val="006A03ED"/>
    <w:rsid w:val="006A10E4"/>
    <w:rsid w:val="006A1C3E"/>
    <w:rsid w:val="006A374C"/>
    <w:rsid w:val="006A4A78"/>
    <w:rsid w:val="006A4C24"/>
    <w:rsid w:val="006A59AA"/>
    <w:rsid w:val="006A641B"/>
    <w:rsid w:val="006A65F5"/>
    <w:rsid w:val="006A6ECE"/>
    <w:rsid w:val="006B13F0"/>
    <w:rsid w:val="006B14E1"/>
    <w:rsid w:val="006B40C4"/>
    <w:rsid w:val="006B76D5"/>
    <w:rsid w:val="006C378D"/>
    <w:rsid w:val="006C3FCB"/>
    <w:rsid w:val="006C627A"/>
    <w:rsid w:val="006C678B"/>
    <w:rsid w:val="006C6CC7"/>
    <w:rsid w:val="006D090A"/>
    <w:rsid w:val="006D1968"/>
    <w:rsid w:val="006E216B"/>
    <w:rsid w:val="006E49AE"/>
    <w:rsid w:val="006E729C"/>
    <w:rsid w:val="006F0C0C"/>
    <w:rsid w:val="006F2A6B"/>
    <w:rsid w:val="007008FE"/>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56F8"/>
    <w:rsid w:val="00745EC5"/>
    <w:rsid w:val="007461F0"/>
    <w:rsid w:val="007514BA"/>
    <w:rsid w:val="00752DE6"/>
    <w:rsid w:val="00755B4F"/>
    <w:rsid w:val="0075637F"/>
    <w:rsid w:val="00762760"/>
    <w:rsid w:val="00763F72"/>
    <w:rsid w:val="00765DD3"/>
    <w:rsid w:val="00771943"/>
    <w:rsid w:val="00782162"/>
    <w:rsid w:val="00782615"/>
    <w:rsid w:val="007848ED"/>
    <w:rsid w:val="00790E9B"/>
    <w:rsid w:val="0079355F"/>
    <w:rsid w:val="007A0E0E"/>
    <w:rsid w:val="007A3170"/>
    <w:rsid w:val="007A345D"/>
    <w:rsid w:val="007A78CA"/>
    <w:rsid w:val="007B0AAB"/>
    <w:rsid w:val="007B59EC"/>
    <w:rsid w:val="007B5A8F"/>
    <w:rsid w:val="007B6C6E"/>
    <w:rsid w:val="007B731A"/>
    <w:rsid w:val="007C0EB9"/>
    <w:rsid w:val="007C10BC"/>
    <w:rsid w:val="007C1338"/>
    <w:rsid w:val="007C28B2"/>
    <w:rsid w:val="007C5417"/>
    <w:rsid w:val="007C5488"/>
    <w:rsid w:val="007C7D76"/>
    <w:rsid w:val="007D05E6"/>
    <w:rsid w:val="007D0E91"/>
    <w:rsid w:val="007D1CFF"/>
    <w:rsid w:val="007D449A"/>
    <w:rsid w:val="007D598C"/>
    <w:rsid w:val="007D653E"/>
    <w:rsid w:val="007D6AEB"/>
    <w:rsid w:val="007E038D"/>
    <w:rsid w:val="007E1F66"/>
    <w:rsid w:val="007E6F39"/>
    <w:rsid w:val="007E7AC0"/>
    <w:rsid w:val="007F085D"/>
    <w:rsid w:val="007F0C48"/>
    <w:rsid w:val="007F2633"/>
    <w:rsid w:val="007F4CD9"/>
    <w:rsid w:val="00803236"/>
    <w:rsid w:val="0080453A"/>
    <w:rsid w:val="00804A43"/>
    <w:rsid w:val="00806796"/>
    <w:rsid w:val="00812BAB"/>
    <w:rsid w:val="00816F22"/>
    <w:rsid w:val="008179D4"/>
    <w:rsid w:val="0082650D"/>
    <w:rsid w:val="00833BE6"/>
    <w:rsid w:val="00836E59"/>
    <w:rsid w:val="0083747E"/>
    <w:rsid w:val="00843EAC"/>
    <w:rsid w:val="0084551F"/>
    <w:rsid w:val="008519BD"/>
    <w:rsid w:val="00852937"/>
    <w:rsid w:val="00856623"/>
    <w:rsid w:val="00856A51"/>
    <w:rsid w:val="008572E2"/>
    <w:rsid w:val="008579C0"/>
    <w:rsid w:val="00863D40"/>
    <w:rsid w:val="00864E28"/>
    <w:rsid w:val="008673C9"/>
    <w:rsid w:val="00867CEF"/>
    <w:rsid w:val="00870A95"/>
    <w:rsid w:val="00871C51"/>
    <w:rsid w:val="00874999"/>
    <w:rsid w:val="0088034D"/>
    <w:rsid w:val="008817AD"/>
    <w:rsid w:val="008832BB"/>
    <w:rsid w:val="0088423C"/>
    <w:rsid w:val="008860DF"/>
    <w:rsid w:val="00886DB9"/>
    <w:rsid w:val="00887A0C"/>
    <w:rsid w:val="00893184"/>
    <w:rsid w:val="00897341"/>
    <w:rsid w:val="008A2480"/>
    <w:rsid w:val="008A30F0"/>
    <w:rsid w:val="008A310B"/>
    <w:rsid w:val="008A3669"/>
    <w:rsid w:val="008A4059"/>
    <w:rsid w:val="008B0A71"/>
    <w:rsid w:val="008B40E1"/>
    <w:rsid w:val="008B461D"/>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D9C"/>
    <w:rsid w:val="008E3E41"/>
    <w:rsid w:val="008E437B"/>
    <w:rsid w:val="008E461D"/>
    <w:rsid w:val="008E622F"/>
    <w:rsid w:val="008F0C94"/>
    <w:rsid w:val="008F24E5"/>
    <w:rsid w:val="008F382E"/>
    <w:rsid w:val="008F39AD"/>
    <w:rsid w:val="008F4541"/>
    <w:rsid w:val="008F4559"/>
    <w:rsid w:val="008F66E8"/>
    <w:rsid w:val="008F6B08"/>
    <w:rsid w:val="00901D6B"/>
    <w:rsid w:val="00902002"/>
    <w:rsid w:val="009026AE"/>
    <w:rsid w:val="00903EC4"/>
    <w:rsid w:val="00907E2F"/>
    <w:rsid w:val="00907FA2"/>
    <w:rsid w:val="00914ACC"/>
    <w:rsid w:val="00917188"/>
    <w:rsid w:val="00922A1E"/>
    <w:rsid w:val="00924230"/>
    <w:rsid w:val="0093056A"/>
    <w:rsid w:val="00930A6A"/>
    <w:rsid w:val="0093153F"/>
    <w:rsid w:val="009315FD"/>
    <w:rsid w:val="009326BD"/>
    <w:rsid w:val="00932935"/>
    <w:rsid w:val="0093394A"/>
    <w:rsid w:val="009358FB"/>
    <w:rsid w:val="009372F6"/>
    <w:rsid w:val="009418C1"/>
    <w:rsid w:val="00941AE3"/>
    <w:rsid w:val="009445D8"/>
    <w:rsid w:val="00946320"/>
    <w:rsid w:val="00946666"/>
    <w:rsid w:val="00951C9E"/>
    <w:rsid w:val="00952730"/>
    <w:rsid w:val="00953024"/>
    <w:rsid w:val="00954E8D"/>
    <w:rsid w:val="0095585C"/>
    <w:rsid w:val="00955EBD"/>
    <w:rsid w:val="00956C4F"/>
    <w:rsid w:val="009570C1"/>
    <w:rsid w:val="009614D3"/>
    <w:rsid w:val="00961C67"/>
    <w:rsid w:val="009646A2"/>
    <w:rsid w:val="009660A4"/>
    <w:rsid w:val="00966629"/>
    <w:rsid w:val="0097481C"/>
    <w:rsid w:val="00975525"/>
    <w:rsid w:val="00977DBC"/>
    <w:rsid w:val="00981EAC"/>
    <w:rsid w:val="00986583"/>
    <w:rsid w:val="00986A2B"/>
    <w:rsid w:val="0098759C"/>
    <w:rsid w:val="00992976"/>
    <w:rsid w:val="00992CAF"/>
    <w:rsid w:val="00995D43"/>
    <w:rsid w:val="009A1CF9"/>
    <w:rsid w:val="009A21A6"/>
    <w:rsid w:val="009A3179"/>
    <w:rsid w:val="009A3585"/>
    <w:rsid w:val="009A4DE5"/>
    <w:rsid w:val="009A7AA0"/>
    <w:rsid w:val="009B026B"/>
    <w:rsid w:val="009B2A8D"/>
    <w:rsid w:val="009B7587"/>
    <w:rsid w:val="009B7C9A"/>
    <w:rsid w:val="009C2961"/>
    <w:rsid w:val="009C3430"/>
    <w:rsid w:val="009C389D"/>
    <w:rsid w:val="009C50E0"/>
    <w:rsid w:val="009C5766"/>
    <w:rsid w:val="009C5F1A"/>
    <w:rsid w:val="009C68AE"/>
    <w:rsid w:val="009C7E5C"/>
    <w:rsid w:val="009D00B9"/>
    <w:rsid w:val="009D112D"/>
    <w:rsid w:val="009D13CA"/>
    <w:rsid w:val="009D3402"/>
    <w:rsid w:val="009D4F98"/>
    <w:rsid w:val="009D758C"/>
    <w:rsid w:val="009E0141"/>
    <w:rsid w:val="009E0CE5"/>
    <w:rsid w:val="009E1AC6"/>
    <w:rsid w:val="009E3D9B"/>
    <w:rsid w:val="009E4823"/>
    <w:rsid w:val="009E527A"/>
    <w:rsid w:val="009E7C6C"/>
    <w:rsid w:val="009F0A8A"/>
    <w:rsid w:val="009F16DC"/>
    <w:rsid w:val="009F1C2E"/>
    <w:rsid w:val="009F5133"/>
    <w:rsid w:val="00A003E6"/>
    <w:rsid w:val="00A009F1"/>
    <w:rsid w:val="00A0198B"/>
    <w:rsid w:val="00A04811"/>
    <w:rsid w:val="00A04F94"/>
    <w:rsid w:val="00A06780"/>
    <w:rsid w:val="00A1243D"/>
    <w:rsid w:val="00A13A32"/>
    <w:rsid w:val="00A14388"/>
    <w:rsid w:val="00A14CCB"/>
    <w:rsid w:val="00A1623E"/>
    <w:rsid w:val="00A164FC"/>
    <w:rsid w:val="00A16955"/>
    <w:rsid w:val="00A17747"/>
    <w:rsid w:val="00A17BD3"/>
    <w:rsid w:val="00A23275"/>
    <w:rsid w:val="00A23B5D"/>
    <w:rsid w:val="00A24D74"/>
    <w:rsid w:val="00A25343"/>
    <w:rsid w:val="00A25E20"/>
    <w:rsid w:val="00A32936"/>
    <w:rsid w:val="00A33ACF"/>
    <w:rsid w:val="00A34A8B"/>
    <w:rsid w:val="00A34E23"/>
    <w:rsid w:val="00A42551"/>
    <w:rsid w:val="00A43B24"/>
    <w:rsid w:val="00A45103"/>
    <w:rsid w:val="00A45CA8"/>
    <w:rsid w:val="00A52363"/>
    <w:rsid w:val="00A5352C"/>
    <w:rsid w:val="00A53907"/>
    <w:rsid w:val="00A53FA9"/>
    <w:rsid w:val="00A53FC7"/>
    <w:rsid w:val="00A54B6A"/>
    <w:rsid w:val="00A558B4"/>
    <w:rsid w:val="00A573D3"/>
    <w:rsid w:val="00A62ED4"/>
    <w:rsid w:val="00A65475"/>
    <w:rsid w:val="00A708E6"/>
    <w:rsid w:val="00A72A10"/>
    <w:rsid w:val="00A82FDC"/>
    <w:rsid w:val="00A83454"/>
    <w:rsid w:val="00A84468"/>
    <w:rsid w:val="00A8486B"/>
    <w:rsid w:val="00A84CFA"/>
    <w:rsid w:val="00A8618E"/>
    <w:rsid w:val="00A904CA"/>
    <w:rsid w:val="00A91950"/>
    <w:rsid w:val="00A963BE"/>
    <w:rsid w:val="00A96C13"/>
    <w:rsid w:val="00AA1DA2"/>
    <w:rsid w:val="00AA2965"/>
    <w:rsid w:val="00AA36E6"/>
    <w:rsid w:val="00AA378E"/>
    <w:rsid w:val="00AA3EBF"/>
    <w:rsid w:val="00AA45AA"/>
    <w:rsid w:val="00AA609F"/>
    <w:rsid w:val="00AA710B"/>
    <w:rsid w:val="00AB182C"/>
    <w:rsid w:val="00AB4425"/>
    <w:rsid w:val="00AB44C1"/>
    <w:rsid w:val="00AB6061"/>
    <w:rsid w:val="00AB64EA"/>
    <w:rsid w:val="00AB6864"/>
    <w:rsid w:val="00AB707C"/>
    <w:rsid w:val="00AC079E"/>
    <w:rsid w:val="00AC4D91"/>
    <w:rsid w:val="00AC5B84"/>
    <w:rsid w:val="00AC5D71"/>
    <w:rsid w:val="00AC6BDA"/>
    <w:rsid w:val="00AD0DC5"/>
    <w:rsid w:val="00AD1374"/>
    <w:rsid w:val="00AD1D1F"/>
    <w:rsid w:val="00AD23D4"/>
    <w:rsid w:val="00AD3910"/>
    <w:rsid w:val="00AD534F"/>
    <w:rsid w:val="00AD778F"/>
    <w:rsid w:val="00AD784F"/>
    <w:rsid w:val="00AE20A3"/>
    <w:rsid w:val="00AE351B"/>
    <w:rsid w:val="00AE6B31"/>
    <w:rsid w:val="00AF3589"/>
    <w:rsid w:val="00AF44C1"/>
    <w:rsid w:val="00AF4BC0"/>
    <w:rsid w:val="00AF5CB8"/>
    <w:rsid w:val="00AF6F22"/>
    <w:rsid w:val="00B0014B"/>
    <w:rsid w:val="00B00928"/>
    <w:rsid w:val="00B03B40"/>
    <w:rsid w:val="00B04031"/>
    <w:rsid w:val="00B0489C"/>
    <w:rsid w:val="00B04FDB"/>
    <w:rsid w:val="00B063A6"/>
    <w:rsid w:val="00B06526"/>
    <w:rsid w:val="00B06705"/>
    <w:rsid w:val="00B07285"/>
    <w:rsid w:val="00B10822"/>
    <w:rsid w:val="00B10D68"/>
    <w:rsid w:val="00B10DAE"/>
    <w:rsid w:val="00B12B17"/>
    <w:rsid w:val="00B1386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197"/>
    <w:rsid w:val="00B41E37"/>
    <w:rsid w:val="00B446D3"/>
    <w:rsid w:val="00B44D9A"/>
    <w:rsid w:val="00B45E08"/>
    <w:rsid w:val="00B46003"/>
    <w:rsid w:val="00B47132"/>
    <w:rsid w:val="00B475E8"/>
    <w:rsid w:val="00B50F4F"/>
    <w:rsid w:val="00B50F60"/>
    <w:rsid w:val="00B553BD"/>
    <w:rsid w:val="00B56D23"/>
    <w:rsid w:val="00B577F7"/>
    <w:rsid w:val="00B60004"/>
    <w:rsid w:val="00B63913"/>
    <w:rsid w:val="00B66A78"/>
    <w:rsid w:val="00B70AAB"/>
    <w:rsid w:val="00B7161A"/>
    <w:rsid w:val="00B74A82"/>
    <w:rsid w:val="00B77646"/>
    <w:rsid w:val="00B80882"/>
    <w:rsid w:val="00B85ACC"/>
    <w:rsid w:val="00B85C4E"/>
    <w:rsid w:val="00B926CE"/>
    <w:rsid w:val="00B92E0B"/>
    <w:rsid w:val="00BA149C"/>
    <w:rsid w:val="00BA181B"/>
    <w:rsid w:val="00BA3E69"/>
    <w:rsid w:val="00BA5F81"/>
    <w:rsid w:val="00BA6154"/>
    <w:rsid w:val="00BA7011"/>
    <w:rsid w:val="00BA7380"/>
    <w:rsid w:val="00BA79AC"/>
    <w:rsid w:val="00BB0155"/>
    <w:rsid w:val="00BB36D3"/>
    <w:rsid w:val="00BB62E1"/>
    <w:rsid w:val="00BB69A0"/>
    <w:rsid w:val="00BB72BA"/>
    <w:rsid w:val="00BB7609"/>
    <w:rsid w:val="00BC039A"/>
    <w:rsid w:val="00BC0ACC"/>
    <w:rsid w:val="00BC1574"/>
    <w:rsid w:val="00BC23CB"/>
    <w:rsid w:val="00BC3A6A"/>
    <w:rsid w:val="00BC5100"/>
    <w:rsid w:val="00BC5EAD"/>
    <w:rsid w:val="00BD2064"/>
    <w:rsid w:val="00BD39A7"/>
    <w:rsid w:val="00BD421B"/>
    <w:rsid w:val="00BD6CB4"/>
    <w:rsid w:val="00BD7926"/>
    <w:rsid w:val="00BE3C4C"/>
    <w:rsid w:val="00BE3FD9"/>
    <w:rsid w:val="00BE5C4C"/>
    <w:rsid w:val="00BE7EAF"/>
    <w:rsid w:val="00BF1025"/>
    <w:rsid w:val="00BF176B"/>
    <w:rsid w:val="00BF2A10"/>
    <w:rsid w:val="00BF587D"/>
    <w:rsid w:val="00BF66F7"/>
    <w:rsid w:val="00BF7758"/>
    <w:rsid w:val="00C04FDA"/>
    <w:rsid w:val="00C061B8"/>
    <w:rsid w:val="00C12179"/>
    <w:rsid w:val="00C12B3A"/>
    <w:rsid w:val="00C144FF"/>
    <w:rsid w:val="00C14A92"/>
    <w:rsid w:val="00C15889"/>
    <w:rsid w:val="00C1663D"/>
    <w:rsid w:val="00C20004"/>
    <w:rsid w:val="00C20227"/>
    <w:rsid w:val="00C218FC"/>
    <w:rsid w:val="00C23A09"/>
    <w:rsid w:val="00C3266C"/>
    <w:rsid w:val="00C34B1F"/>
    <w:rsid w:val="00C37D56"/>
    <w:rsid w:val="00C41981"/>
    <w:rsid w:val="00C43099"/>
    <w:rsid w:val="00C4314A"/>
    <w:rsid w:val="00C46B67"/>
    <w:rsid w:val="00C46BC0"/>
    <w:rsid w:val="00C52F31"/>
    <w:rsid w:val="00C5503B"/>
    <w:rsid w:val="00C61BE4"/>
    <w:rsid w:val="00C678A2"/>
    <w:rsid w:val="00C67EE3"/>
    <w:rsid w:val="00C70015"/>
    <w:rsid w:val="00C73FCA"/>
    <w:rsid w:val="00C7408D"/>
    <w:rsid w:val="00C743F5"/>
    <w:rsid w:val="00C75F58"/>
    <w:rsid w:val="00C76023"/>
    <w:rsid w:val="00C76CF2"/>
    <w:rsid w:val="00C77EE0"/>
    <w:rsid w:val="00C8279E"/>
    <w:rsid w:val="00C84650"/>
    <w:rsid w:val="00C86D97"/>
    <w:rsid w:val="00C875EB"/>
    <w:rsid w:val="00C9043D"/>
    <w:rsid w:val="00C9202D"/>
    <w:rsid w:val="00C921EF"/>
    <w:rsid w:val="00C92BFE"/>
    <w:rsid w:val="00C930D5"/>
    <w:rsid w:val="00C94F6B"/>
    <w:rsid w:val="00C95581"/>
    <w:rsid w:val="00CA0DBF"/>
    <w:rsid w:val="00CA1C82"/>
    <w:rsid w:val="00CA2A35"/>
    <w:rsid w:val="00CA423A"/>
    <w:rsid w:val="00CA65C9"/>
    <w:rsid w:val="00CA65D6"/>
    <w:rsid w:val="00CA6D68"/>
    <w:rsid w:val="00CB001F"/>
    <w:rsid w:val="00CB245F"/>
    <w:rsid w:val="00CB7FD6"/>
    <w:rsid w:val="00CC04FC"/>
    <w:rsid w:val="00CC1BB2"/>
    <w:rsid w:val="00CC278A"/>
    <w:rsid w:val="00CC2862"/>
    <w:rsid w:val="00CC500C"/>
    <w:rsid w:val="00CC5AA4"/>
    <w:rsid w:val="00CC5CBC"/>
    <w:rsid w:val="00CC6AC9"/>
    <w:rsid w:val="00CD18CC"/>
    <w:rsid w:val="00CD6939"/>
    <w:rsid w:val="00CE149C"/>
    <w:rsid w:val="00CE1EB6"/>
    <w:rsid w:val="00CE3532"/>
    <w:rsid w:val="00CE6ABA"/>
    <w:rsid w:val="00CF007C"/>
    <w:rsid w:val="00CF0A0A"/>
    <w:rsid w:val="00CF2030"/>
    <w:rsid w:val="00CF211D"/>
    <w:rsid w:val="00CF2D92"/>
    <w:rsid w:val="00CF4714"/>
    <w:rsid w:val="00CF5AB6"/>
    <w:rsid w:val="00CF5B47"/>
    <w:rsid w:val="00CF67D3"/>
    <w:rsid w:val="00CF79EA"/>
    <w:rsid w:val="00D0009A"/>
    <w:rsid w:val="00D02527"/>
    <w:rsid w:val="00D02BEF"/>
    <w:rsid w:val="00D07766"/>
    <w:rsid w:val="00D108E1"/>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7738"/>
    <w:rsid w:val="00D27775"/>
    <w:rsid w:val="00D40635"/>
    <w:rsid w:val="00D41594"/>
    <w:rsid w:val="00D415FF"/>
    <w:rsid w:val="00D436BA"/>
    <w:rsid w:val="00D51CC5"/>
    <w:rsid w:val="00D51E0E"/>
    <w:rsid w:val="00D5268F"/>
    <w:rsid w:val="00D54EBB"/>
    <w:rsid w:val="00D55BC8"/>
    <w:rsid w:val="00D603FE"/>
    <w:rsid w:val="00D626FF"/>
    <w:rsid w:val="00D64898"/>
    <w:rsid w:val="00D65109"/>
    <w:rsid w:val="00D66E2E"/>
    <w:rsid w:val="00D700A8"/>
    <w:rsid w:val="00D709D2"/>
    <w:rsid w:val="00D72ED1"/>
    <w:rsid w:val="00D73D3B"/>
    <w:rsid w:val="00D74486"/>
    <w:rsid w:val="00D75E1C"/>
    <w:rsid w:val="00D76118"/>
    <w:rsid w:val="00D7638D"/>
    <w:rsid w:val="00D82662"/>
    <w:rsid w:val="00D83CFC"/>
    <w:rsid w:val="00D842D3"/>
    <w:rsid w:val="00D850A1"/>
    <w:rsid w:val="00D87231"/>
    <w:rsid w:val="00D91E7F"/>
    <w:rsid w:val="00D92516"/>
    <w:rsid w:val="00D93320"/>
    <w:rsid w:val="00D9451A"/>
    <w:rsid w:val="00D9534A"/>
    <w:rsid w:val="00D9655B"/>
    <w:rsid w:val="00D97EA2"/>
    <w:rsid w:val="00DA15F5"/>
    <w:rsid w:val="00DA2FD2"/>
    <w:rsid w:val="00DA6A25"/>
    <w:rsid w:val="00DA74DC"/>
    <w:rsid w:val="00DA77FC"/>
    <w:rsid w:val="00DB0F1F"/>
    <w:rsid w:val="00DB1C9C"/>
    <w:rsid w:val="00DB27B1"/>
    <w:rsid w:val="00DB5F21"/>
    <w:rsid w:val="00DB7D46"/>
    <w:rsid w:val="00DC0666"/>
    <w:rsid w:val="00DC2352"/>
    <w:rsid w:val="00DC2B5C"/>
    <w:rsid w:val="00DC336B"/>
    <w:rsid w:val="00DC3E49"/>
    <w:rsid w:val="00DC3FE1"/>
    <w:rsid w:val="00DC5706"/>
    <w:rsid w:val="00DC6752"/>
    <w:rsid w:val="00DC7068"/>
    <w:rsid w:val="00DC756C"/>
    <w:rsid w:val="00DD076F"/>
    <w:rsid w:val="00DE1F58"/>
    <w:rsid w:val="00DE3465"/>
    <w:rsid w:val="00DF331F"/>
    <w:rsid w:val="00DF4FCA"/>
    <w:rsid w:val="00DF67BD"/>
    <w:rsid w:val="00E04003"/>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6BC9"/>
    <w:rsid w:val="00E40273"/>
    <w:rsid w:val="00E40EF5"/>
    <w:rsid w:val="00E42568"/>
    <w:rsid w:val="00E43BA4"/>
    <w:rsid w:val="00E45FF3"/>
    <w:rsid w:val="00E50988"/>
    <w:rsid w:val="00E510BC"/>
    <w:rsid w:val="00E51B8C"/>
    <w:rsid w:val="00E604EA"/>
    <w:rsid w:val="00E62FDD"/>
    <w:rsid w:val="00E65A42"/>
    <w:rsid w:val="00E65ED1"/>
    <w:rsid w:val="00E6785D"/>
    <w:rsid w:val="00E70C2D"/>
    <w:rsid w:val="00E71460"/>
    <w:rsid w:val="00E74434"/>
    <w:rsid w:val="00E76AF6"/>
    <w:rsid w:val="00E80A90"/>
    <w:rsid w:val="00E81765"/>
    <w:rsid w:val="00E824F8"/>
    <w:rsid w:val="00E84CCD"/>
    <w:rsid w:val="00E85AAA"/>
    <w:rsid w:val="00E86B31"/>
    <w:rsid w:val="00E8727F"/>
    <w:rsid w:val="00E9264F"/>
    <w:rsid w:val="00E940BE"/>
    <w:rsid w:val="00E966F4"/>
    <w:rsid w:val="00E967E7"/>
    <w:rsid w:val="00E96865"/>
    <w:rsid w:val="00E97CDF"/>
    <w:rsid w:val="00EA303C"/>
    <w:rsid w:val="00EA6082"/>
    <w:rsid w:val="00EB1B13"/>
    <w:rsid w:val="00EB1FC2"/>
    <w:rsid w:val="00EB4ACD"/>
    <w:rsid w:val="00EB62A6"/>
    <w:rsid w:val="00EB70FE"/>
    <w:rsid w:val="00EB7E34"/>
    <w:rsid w:val="00EC2855"/>
    <w:rsid w:val="00EC2967"/>
    <w:rsid w:val="00EC3B08"/>
    <w:rsid w:val="00EC4EFD"/>
    <w:rsid w:val="00EC5F9C"/>
    <w:rsid w:val="00EC6E35"/>
    <w:rsid w:val="00ED2221"/>
    <w:rsid w:val="00ED71B9"/>
    <w:rsid w:val="00EE3E30"/>
    <w:rsid w:val="00EE76EC"/>
    <w:rsid w:val="00EF3949"/>
    <w:rsid w:val="00EF6028"/>
    <w:rsid w:val="00EF77C2"/>
    <w:rsid w:val="00F01CA1"/>
    <w:rsid w:val="00F0227D"/>
    <w:rsid w:val="00F0401D"/>
    <w:rsid w:val="00F0526B"/>
    <w:rsid w:val="00F07665"/>
    <w:rsid w:val="00F07BD9"/>
    <w:rsid w:val="00F10D1C"/>
    <w:rsid w:val="00F11ED7"/>
    <w:rsid w:val="00F1324F"/>
    <w:rsid w:val="00F1336B"/>
    <w:rsid w:val="00F14111"/>
    <w:rsid w:val="00F176E3"/>
    <w:rsid w:val="00F22524"/>
    <w:rsid w:val="00F25712"/>
    <w:rsid w:val="00F32465"/>
    <w:rsid w:val="00F33C17"/>
    <w:rsid w:val="00F35B86"/>
    <w:rsid w:val="00F3664B"/>
    <w:rsid w:val="00F41C51"/>
    <w:rsid w:val="00F43C17"/>
    <w:rsid w:val="00F447E2"/>
    <w:rsid w:val="00F45971"/>
    <w:rsid w:val="00F469EC"/>
    <w:rsid w:val="00F515D0"/>
    <w:rsid w:val="00F52A53"/>
    <w:rsid w:val="00F531E6"/>
    <w:rsid w:val="00F53E70"/>
    <w:rsid w:val="00F54FD5"/>
    <w:rsid w:val="00F564E1"/>
    <w:rsid w:val="00F572C5"/>
    <w:rsid w:val="00F604AE"/>
    <w:rsid w:val="00F61C7C"/>
    <w:rsid w:val="00F6206C"/>
    <w:rsid w:val="00F62F66"/>
    <w:rsid w:val="00F6347A"/>
    <w:rsid w:val="00F6366B"/>
    <w:rsid w:val="00F63EBC"/>
    <w:rsid w:val="00F63F4F"/>
    <w:rsid w:val="00F648E5"/>
    <w:rsid w:val="00F66954"/>
    <w:rsid w:val="00F72977"/>
    <w:rsid w:val="00F74FBB"/>
    <w:rsid w:val="00F77B6B"/>
    <w:rsid w:val="00F83858"/>
    <w:rsid w:val="00F83AE5"/>
    <w:rsid w:val="00F853B4"/>
    <w:rsid w:val="00F856C1"/>
    <w:rsid w:val="00F87104"/>
    <w:rsid w:val="00F904CA"/>
    <w:rsid w:val="00F9168D"/>
    <w:rsid w:val="00F92068"/>
    <w:rsid w:val="00F926B5"/>
    <w:rsid w:val="00F92C97"/>
    <w:rsid w:val="00F96E93"/>
    <w:rsid w:val="00F97E16"/>
    <w:rsid w:val="00FA106B"/>
    <w:rsid w:val="00FA25E3"/>
    <w:rsid w:val="00FA55D7"/>
    <w:rsid w:val="00FA5BED"/>
    <w:rsid w:val="00FA7264"/>
    <w:rsid w:val="00FA791D"/>
    <w:rsid w:val="00FB1BB3"/>
    <w:rsid w:val="00FB2937"/>
    <w:rsid w:val="00FB591D"/>
    <w:rsid w:val="00FB5F26"/>
    <w:rsid w:val="00FB6207"/>
    <w:rsid w:val="00FB750F"/>
    <w:rsid w:val="00FC2253"/>
    <w:rsid w:val="00FC2A5B"/>
    <w:rsid w:val="00FC5E97"/>
    <w:rsid w:val="00FD0516"/>
    <w:rsid w:val="00FD0A69"/>
    <w:rsid w:val="00FD2F86"/>
    <w:rsid w:val="00FD3D1D"/>
    <w:rsid w:val="00FD5810"/>
    <w:rsid w:val="00FD608F"/>
    <w:rsid w:val="00FD6406"/>
    <w:rsid w:val="00FD6A07"/>
    <w:rsid w:val="00FD78E5"/>
    <w:rsid w:val="00FE08F2"/>
    <w:rsid w:val="00FE2728"/>
    <w:rsid w:val="00FE5034"/>
    <w:rsid w:val="00FE63AA"/>
    <w:rsid w:val="00FE7066"/>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87B5EF01-8711-41DC-8F78-A94748720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5"/>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val="en-US" w:eastAsia="x-none"/>
    </w:rPr>
  </w:style>
  <w:style w:type="character" w:customStyle="1" w:styleId="fontstyle01">
    <w:name w:val="fontstyle01"/>
    <w:basedOn w:val="DefaultParagraphFont"/>
    <w:rsid w:val="0037309A"/>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0e/Docs/RP-20268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90e/Docs/RP-202689.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TSG_RAN/TSGR_90e/Docs/RP-20268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3-e/Docs/R1-2008868.zip" TargetMode="External"/><Relationship Id="rId5" Type="http://schemas.openxmlformats.org/officeDocument/2006/relationships/numbering" Target="numbering.xml"/><Relationship Id="rId15" Type="http://schemas.openxmlformats.org/officeDocument/2006/relationships/hyperlink" Target="https://www.3gpp.org/ftp/tsg_ran/WG1_RL1/TSGR1_103-e/Docs/R1-2008868.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0e/Docs/RP-2026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8E8A3A-7114-4A09-85DE-82CD62FFD2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MTI Tdoc</Template>
  <TotalTime>3189</TotalTime>
  <Pages>1</Pages>
  <Words>843</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417</cp:revision>
  <dcterms:created xsi:type="dcterms:W3CDTF">2019-05-25T13:37:00Z</dcterms:created>
  <dcterms:modified xsi:type="dcterms:W3CDTF">2021-01-18T01:29:00Z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